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63C61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en-US"/>
        </w:rPr>
      </w:pPr>
      <w:r w:rsidRPr="00163C61">
        <w:rPr>
          <w:rFonts w:ascii="Cambria" w:hAnsi="Cambria" w:cs="Calibri"/>
          <w:b/>
          <w:sz w:val="20"/>
          <w:lang w:val="en-US"/>
        </w:rPr>
        <w:t>General information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63C61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63C61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Course title</w:t>
            </w:r>
            <w:r w:rsidR="00CD26C5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050F219" w:rsidR="00B3767F" w:rsidRPr="00163C61" w:rsidRDefault="00163C6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BUSINESS COMMUNICATION</w:t>
            </w:r>
          </w:p>
        </w:tc>
      </w:tr>
      <w:tr w:rsidR="00CD26C5" w:rsidRPr="00163C61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63C61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ISV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U course code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01304C32" w:rsidR="00CD26C5" w:rsidRPr="00163C61" w:rsidRDefault="00F7707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F77078">
              <w:rPr>
                <w:rFonts w:ascii="Cambria" w:hAnsi="Cambria" w:cs="Calibri"/>
                <w:sz w:val="20"/>
                <w:lang w:val="en-US"/>
              </w:rPr>
              <w:t>266794</w:t>
            </w:r>
          </w:p>
        </w:tc>
      </w:tr>
      <w:tr w:rsidR="0088777F" w:rsidRPr="00163C61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163C61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Course instructor:</w:t>
            </w:r>
          </w:p>
        </w:tc>
        <w:tc>
          <w:tcPr>
            <w:tcW w:w="5850" w:type="dxa"/>
            <w:vAlign w:val="center"/>
          </w:tcPr>
          <w:p w14:paraId="0D98A091" w14:textId="77777777" w:rsidR="0088777F" w:rsidRPr="00163C61" w:rsidRDefault="0088777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en-US"/>
              </w:rPr>
            </w:pPr>
          </w:p>
        </w:tc>
      </w:tr>
      <w:tr w:rsidR="00B23DE0" w:rsidRPr="00163C61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163C61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Course assistant</w:t>
            </w:r>
            <w:r w:rsidR="00B23DE0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163C61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en-US"/>
              </w:rPr>
            </w:pPr>
          </w:p>
        </w:tc>
      </w:tr>
      <w:tr w:rsidR="00CD26C5" w:rsidRPr="00163C61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63C61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Stud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 xml:space="preserve">y programme and </w:t>
            </w:r>
            <w:r w:rsidR="00A830DA" w:rsidRPr="00163C61">
              <w:rPr>
                <w:rFonts w:ascii="Cambria" w:hAnsi="Cambria" w:cs="Calibri"/>
                <w:sz w:val="20"/>
                <w:lang w:val="en-US"/>
              </w:rPr>
              <w:t>specialization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 xml:space="preserve"> in which the course is taught: 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77777777" w:rsidR="00CD26C5" w:rsidRPr="00163C61" w:rsidRDefault="00CD26C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</w:p>
        </w:tc>
      </w:tr>
      <w:tr w:rsidR="00CD26C5" w:rsidRPr="00163C61" w14:paraId="499ADC60" w14:textId="77777777" w:rsidTr="008D0BF3">
        <w:tc>
          <w:tcPr>
            <w:tcW w:w="3931" w:type="dxa"/>
            <w:vAlign w:val="center"/>
          </w:tcPr>
          <w:p w14:paraId="4B1287B7" w14:textId="54AC0C24" w:rsidR="00CD26C5" w:rsidRPr="00163C61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 xml:space="preserve">ECTS 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credits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32BC4ACE" w:rsidR="00CD26C5" w:rsidRPr="00163C61" w:rsidRDefault="001B1C2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2.0</w:t>
            </w:r>
          </w:p>
        </w:tc>
      </w:tr>
      <w:tr w:rsidR="00CD26C5" w:rsidRPr="00163C61" w14:paraId="044A21D2" w14:textId="77777777" w:rsidTr="008D0BF3">
        <w:tc>
          <w:tcPr>
            <w:tcW w:w="3931" w:type="dxa"/>
            <w:vAlign w:val="center"/>
          </w:tcPr>
          <w:p w14:paraId="55053D18" w14:textId="7F14E456" w:rsidR="00CD26C5" w:rsidRPr="00163C61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Semest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er of the course execution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E5C713C" w:rsidR="00CD26C5" w:rsidRPr="00163C61" w:rsidRDefault="001B1C2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1</w:t>
            </w:r>
          </w:p>
        </w:tc>
      </w:tr>
      <w:tr w:rsidR="00630907" w:rsidRPr="00163C61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CD26C5" w:rsidRPr="00163C61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Exam prerequisites</w:t>
            </w:r>
            <w:r w:rsidR="00CD26C5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171F1B31" w:rsidR="00CD26C5" w:rsidRPr="00163C61" w:rsidRDefault="001B1C2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 xml:space="preserve">none </w:t>
            </w:r>
          </w:p>
        </w:tc>
      </w:tr>
      <w:tr w:rsidR="00CD26C5" w:rsidRPr="00163C61" w14:paraId="160F2F2F" w14:textId="77777777" w:rsidTr="008D0BF3">
        <w:tc>
          <w:tcPr>
            <w:tcW w:w="3931" w:type="dxa"/>
            <w:vAlign w:val="center"/>
          </w:tcPr>
          <w:p w14:paraId="664148B4" w14:textId="42D6DB71" w:rsidR="00CD26C5" w:rsidRPr="00163C61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Course objectives</w:t>
            </w:r>
            <w:r w:rsidR="00CD26C5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2B525509" w:rsidR="00CD26C5" w:rsidRPr="00163C61" w:rsidRDefault="001B1C2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 xml:space="preserve">To train students to acquire both knowledge and skills </w:t>
            </w:r>
            <w:r w:rsidR="0072440E">
              <w:rPr>
                <w:rFonts w:ascii="Cambria" w:hAnsi="Cambria" w:cs="Calibri"/>
                <w:sz w:val="20"/>
                <w:lang w:val="en-US"/>
              </w:rPr>
              <w:t xml:space="preserve">desired in business communication, i.e. </w:t>
            </w:r>
            <w:r>
              <w:rPr>
                <w:rFonts w:ascii="Cambria" w:hAnsi="Cambria" w:cs="Calibri"/>
                <w:sz w:val="20"/>
                <w:lang w:val="en-US"/>
              </w:rPr>
              <w:t>on individual’s communication with stakeholders in internal and external business environment</w:t>
            </w:r>
            <w:r w:rsidR="0072440E">
              <w:rPr>
                <w:rFonts w:ascii="Cambria" w:hAnsi="Cambria" w:cs="Calibri"/>
                <w:sz w:val="20"/>
                <w:lang w:val="en-US"/>
              </w:rPr>
              <w:t>,</w:t>
            </w:r>
            <w:r>
              <w:rPr>
                <w:rFonts w:ascii="Cambria" w:hAnsi="Cambria" w:cs="Calibri"/>
                <w:sz w:val="20"/>
                <w:lang w:val="en-US"/>
              </w:rPr>
              <w:t xml:space="preserve"> by learning about </w:t>
            </w:r>
            <w:r w:rsidR="0072440E">
              <w:rPr>
                <w:rFonts w:ascii="Cambria" w:hAnsi="Cambria" w:cs="Calibri"/>
                <w:sz w:val="20"/>
                <w:lang w:val="en-US"/>
              </w:rPr>
              <w:t>communication tools as well as forms and methods of communication in different business settings (crisis settings, intercultural settings, etc.).</w:t>
            </w:r>
          </w:p>
        </w:tc>
      </w:tr>
    </w:tbl>
    <w:p w14:paraId="5F91E7BA" w14:textId="77777777" w:rsidR="006C68C9" w:rsidRPr="00163C61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en-US"/>
        </w:rPr>
      </w:pPr>
    </w:p>
    <w:p w14:paraId="7B73B99C" w14:textId="1ADD961E" w:rsidR="00B054B7" w:rsidRPr="00163C61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en-US"/>
        </w:rPr>
      </w:pPr>
      <w:r w:rsidRPr="00163C61">
        <w:rPr>
          <w:rFonts w:ascii="Cambria" w:hAnsi="Cambria" w:cs="Calibri"/>
          <w:b/>
          <w:sz w:val="20"/>
          <w:lang w:val="en-US"/>
        </w:rPr>
        <w:t>Course structure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163C61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63C61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T</w:t>
            </w:r>
            <w:r w:rsidR="00671074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eaching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63C61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Number of contact hours per semester</w:t>
            </w:r>
            <w:r w:rsidR="00972927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63C61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Student’s requirements </w:t>
            </w:r>
            <w:r w:rsidR="00A830DA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per </w:t>
            </w: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teaching</w:t>
            </w:r>
            <w:r w:rsidR="00671074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mode</w:t>
            </w:r>
          </w:p>
        </w:tc>
      </w:tr>
      <w:tr w:rsidR="00205AA7" w:rsidRPr="00163C61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972927" w:rsidRPr="00163C61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Lectures</w:t>
            </w:r>
            <w:r w:rsidR="00972927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737E91C1" w:rsidR="00972927" w:rsidRPr="00163C61" w:rsidRDefault="00163C61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77777777" w:rsidR="00972927" w:rsidRPr="00163C61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</w:p>
        </w:tc>
      </w:tr>
      <w:tr w:rsidR="00205AA7" w:rsidRPr="00163C61" w14:paraId="14C53E4A" w14:textId="77777777" w:rsidTr="008D0BF3">
        <w:tc>
          <w:tcPr>
            <w:tcW w:w="3969" w:type="dxa"/>
            <w:vAlign w:val="center"/>
          </w:tcPr>
          <w:p w14:paraId="14358C8E" w14:textId="4EF94266" w:rsidR="00972927" w:rsidRPr="00163C61" w:rsidRDefault="009B0A69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Exercises</w:t>
            </w:r>
            <w:r w:rsidR="00972927" w:rsidRPr="00163C61">
              <w:rPr>
                <w:rFonts w:ascii="Cambria" w:hAnsi="Cambria" w:cs="Calibri"/>
                <w:sz w:val="20"/>
                <w:lang w:val="en-US"/>
              </w:rPr>
              <w:t xml:space="preserve"> (auditor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y</w:t>
            </w:r>
            <w:r w:rsidR="000624F3" w:rsidRPr="00163C61">
              <w:rPr>
                <w:rFonts w:ascii="Cambria" w:hAnsi="Cambria" w:cs="Calibri"/>
                <w:sz w:val="20"/>
                <w:lang w:val="en-US"/>
              </w:rPr>
              <w:t xml:space="preserve">, 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linguistic</w:t>
            </w:r>
            <w:r w:rsidR="00932D5C" w:rsidRPr="00163C61">
              <w:rPr>
                <w:rFonts w:ascii="Cambria" w:hAnsi="Cambria" w:cs="Calibri"/>
                <w:sz w:val="20"/>
                <w:lang w:val="en-US"/>
              </w:rPr>
              <w:t>s</w:t>
            </w:r>
            <w:r w:rsidR="00972927" w:rsidRPr="00163C61">
              <w:rPr>
                <w:rFonts w:ascii="Cambria" w:hAnsi="Cambria" w:cs="Calibri"/>
                <w:sz w:val="20"/>
                <w:lang w:val="en-US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00165232" w:rsidR="00972927" w:rsidRPr="00163C61" w:rsidRDefault="00163C61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77777777" w:rsidR="00972927" w:rsidRPr="00163C61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</w:p>
        </w:tc>
      </w:tr>
      <w:tr w:rsidR="00205AA7" w:rsidRPr="00163C61" w14:paraId="53712377" w14:textId="77777777" w:rsidTr="008D0BF3">
        <w:tc>
          <w:tcPr>
            <w:tcW w:w="3969" w:type="dxa"/>
            <w:vAlign w:val="center"/>
          </w:tcPr>
          <w:p w14:paraId="67BFC1F9" w14:textId="6F2C0619" w:rsidR="007C524E" w:rsidRPr="00163C61" w:rsidRDefault="0067107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 xml:space="preserve">Exercises </w:t>
            </w:r>
            <w:r w:rsidR="007C524E" w:rsidRPr="00163C61">
              <w:rPr>
                <w:rFonts w:ascii="Cambria" w:hAnsi="Cambria" w:cs="Calibri"/>
                <w:sz w:val="20"/>
                <w:lang w:val="en-US"/>
              </w:rPr>
              <w:t>(la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b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>oratory</w:t>
            </w:r>
            <w:r w:rsidR="007C524E" w:rsidRPr="00163C61">
              <w:rPr>
                <w:rFonts w:ascii="Cambria" w:hAnsi="Cambria" w:cs="Calibri"/>
                <w:sz w:val="20"/>
                <w:lang w:val="en-US"/>
              </w:rPr>
              <w:t>, p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>r</w:t>
            </w:r>
            <w:r w:rsidR="007C524E" w:rsidRPr="00163C61">
              <w:rPr>
                <w:rFonts w:ascii="Cambria" w:hAnsi="Cambria" w:cs="Calibri"/>
                <w:sz w:val="20"/>
                <w:lang w:val="en-US"/>
              </w:rPr>
              <w:t>a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ctical</w:t>
            </w:r>
            <w:r w:rsidR="007C524E" w:rsidRPr="00163C61">
              <w:rPr>
                <w:rFonts w:ascii="Cambria" w:hAnsi="Cambria" w:cs="Calibri"/>
                <w:sz w:val="20"/>
                <w:lang w:val="en-US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163C61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163C61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</w:p>
        </w:tc>
      </w:tr>
      <w:tr w:rsidR="00205AA7" w:rsidRPr="00163C61" w14:paraId="45A997A3" w14:textId="77777777" w:rsidTr="008D0BF3">
        <w:tc>
          <w:tcPr>
            <w:tcW w:w="3969" w:type="dxa"/>
            <w:vAlign w:val="center"/>
          </w:tcPr>
          <w:p w14:paraId="323A1382" w14:textId="4BDC255C" w:rsidR="00972927" w:rsidRPr="00163C61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Field work</w:t>
            </w:r>
            <w:r w:rsidR="00972927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163C61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163C61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</w:p>
        </w:tc>
      </w:tr>
      <w:tr w:rsidR="00205AA7" w:rsidRPr="00163C61" w14:paraId="177CFF70" w14:textId="77777777" w:rsidTr="008D0BF3">
        <w:tc>
          <w:tcPr>
            <w:tcW w:w="3969" w:type="dxa"/>
            <w:vAlign w:val="center"/>
          </w:tcPr>
          <w:p w14:paraId="162B279A" w14:textId="19E3636C" w:rsidR="00972927" w:rsidRPr="00163C61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O</w:t>
            </w:r>
            <w:r w:rsidR="00AB7344" w:rsidRPr="00163C61">
              <w:rPr>
                <w:rFonts w:ascii="Cambria" w:hAnsi="Cambria" w:cs="Calibri"/>
                <w:sz w:val="20"/>
                <w:lang w:val="en-US"/>
              </w:rPr>
              <w:t>ther</w:t>
            </w:r>
            <w:r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163C61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163C61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</w:p>
        </w:tc>
      </w:tr>
      <w:tr w:rsidR="00205AA7" w:rsidRPr="00163C61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972927" w:rsidRPr="00163C61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TOTAL</w:t>
            </w:r>
            <w:r w:rsidR="00972927" w:rsidRPr="00163C61">
              <w:rPr>
                <w:rFonts w:ascii="Cambria" w:hAnsi="Cambria" w:cs="Calibri"/>
                <w:sz w:val="20"/>
                <w:lang w:val="en-US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29D77F81" w:rsidR="00972927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30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163C61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en-US"/>
              </w:rPr>
            </w:pPr>
          </w:p>
        </w:tc>
      </w:tr>
    </w:tbl>
    <w:p w14:paraId="74D226E7" w14:textId="77777777" w:rsidR="00CE6758" w:rsidRPr="00163C61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en-US"/>
        </w:rPr>
      </w:pPr>
    </w:p>
    <w:p w14:paraId="17211439" w14:textId="52D15F82" w:rsidR="007239AB" w:rsidRPr="00163C61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en-US"/>
        </w:rPr>
      </w:pPr>
      <w:r w:rsidRPr="00163C61">
        <w:rPr>
          <w:rFonts w:ascii="Cambria" w:hAnsi="Cambria" w:cs="Calibri"/>
          <w:b/>
          <w:sz w:val="20"/>
          <w:lang w:val="en-US"/>
        </w:rPr>
        <w:t>Monitoring of students' work and knowledge evaluation during the course</w:t>
      </w:r>
    </w:p>
    <w:tbl>
      <w:tblPr>
        <w:tblStyle w:val="TableGrid"/>
        <w:tblW w:w="8621" w:type="dxa"/>
        <w:tblInd w:w="-147" w:type="dxa"/>
        <w:tblLook w:val="04A0" w:firstRow="1" w:lastRow="0" w:firstColumn="1" w:lastColumn="0" w:noHBand="0" w:noVBand="1"/>
      </w:tblPr>
      <w:tblGrid>
        <w:gridCol w:w="984"/>
        <w:gridCol w:w="1591"/>
        <w:gridCol w:w="920"/>
        <w:gridCol w:w="1178"/>
        <w:gridCol w:w="1286"/>
        <w:gridCol w:w="727"/>
        <w:gridCol w:w="636"/>
        <w:gridCol w:w="1299"/>
      </w:tblGrid>
      <w:tr w:rsidR="00163C61" w:rsidRPr="00163C61" w14:paraId="001676D0" w14:textId="77777777" w:rsidTr="00163C61">
        <w:tc>
          <w:tcPr>
            <w:tcW w:w="2575" w:type="dxa"/>
            <w:gridSpan w:val="2"/>
            <w:shd w:val="pct12" w:color="auto" w:fill="auto"/>
            <w:vAlign w:val="center"/>
          </w:tcPr>
          <w:p w14:paraId="0D17E480" w14:textId="3921E181" w:rsidR="00163C61" w:rsidRPr="00163C61" w:rsidRDefault="00163C6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OUTCOMES</w:t>
            </w:r>
          </w:p>
        </w:tc>
        <w:tc>
          <w:tcPr>
            <w:tcW w:w="920" w:type="dxa"/>
            <w:shd w:val="pct12" w:color="auto" w:fill="auto"/>
            <w:vAlign w:val="center"/>
          </w:tcPr>
          <w:p w14:paraId="3DF48543" w14:textId="77777777" w:rsidR="00163C61" w:rsidRDefault="00163C6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>
              <w:rPr>
                <w:rFonts w:ascii="Cambria" w:hAnsi="Cambria" w:cs="Calibri"/>
                <w:b/>
                <w:sz w:val="20"/>
                <w:lang w:val="en-US"/>
              </w:rPr>
              <w:t xml:space="preserve">Interim </w:t>
            </w:r>
          </w:p>
          <w:p w14:paraId="2CF28C99" w14:textId="77CE4AF6" w:rsidR="00163C61" w:rsidRPr="00163C61" w:rsidRDefault="00163C6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>
              <w:rPr>
                <w:rFonts w:ascii="Cambria" w:hAnsi="Cambria" w:cs="Calibri"/>
                <w:b/>
                <w:sz w:val="20"/>
                <w:lang w:val="en-US"/>
              </w:rPr>
              <w:t>Test</w:t>
            </w:r>
          </w:p>
        </w:tc>
        <w:tc>
          <w:tcPr>
            <w:tcW w:w="1178" w:type="dxa"/>
            <w:shd w:val="pct12" w:color="auto" w:fill="auto"/>
            <w:vAlign w:val="center"/>
          </w:tcPr>
          <w:p w14:paraId="70089CAD" w14:textId="1278A573" w:rsidR="00163C61" w:rsidRPr="00163C61" w:rsidRDefault="00163C6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>
              <w:rPr>
                <w:rFonts w:ascii="Cambria" w:hAnsi="Cambria" w:cs="Calibri"/>
                <w:b/>
                <w:sz w:val="20"/>
                <w:lang w:val="en-US"/>
              </w:rPr>
              <w:t xml:space="preserve">Workshop </w:t>
            </w:r>
          </w:p>
        </w:tc>
        <w:tc>
          <w:tcPr>
            <w:tcW w:w="1286" w:type="dxa"/>
            <w:shd w:val="pct12" w:color="auto" w:fill="auto"/>
            <w:vAlign w:val="center"/>
          </w:tcPr>
          <w:p w14:paraId="156F838C" w14:textId="3755799F" w:rsidR="00163C61" w:rsidRPr="00163C61" w:rsidRDefault="00163C6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>
              <w:rPr>
                <w:rFonts w:ascii="Cambria" w:hAnsi="Cambria" w:cs="Calibri"/>
                <w:b/>
                <w:sz w:val="20"/>
                <w:lang w:val="en-US"/>
              </w:rPr>
              <w:t>Presentatio</w:t>
            </w:r>
          </w:p>
        </w:tc>
        <w:tc>
          <w:tcPr>
            <w:tcW w:w="727" w:type="dxa"/>
            <w:shd w:val="pct12" w:color="auto" w:fill="auto"/>
            <w:vAlign w:val="center"/>
          </w:tcPr>
          <w:p w14:paraId="27E524B5" w14:textId="3A8B99B4" w:rsidR="00163C61" w:rsidRPr="00163C61" w:rsidRDefault="00163C61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Total</w:t>
            </w:r>
          </w:p>
        </w:tc>
        <w:tc>
          <w:tcPr>
            <w:tcW w:w="636" w:type="dxa"/>
            <w:shd w:val="pct12" w:color="auto" w:fill="auto"/>
            <w:vAlign w:val="center"/>
          </w:tcPr>
          <w:p w14:paraId="6754C3ED" w14:textId="37C2CD83" w:rsidR="00163C61" w:rsidRPr="00163C61" w:rsidRDefault="00163C61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Pass</w:t>
            </w:r>
          </w:p>
        </w:tc>
        <w:tc>
          <w:tcPr>
            <w:tcW w:w="1299" w:type="dxa"/>
            <w:shd w:val="pct12" w:color="auto" w:fill="auto"/>
            <w:vAlign w:val="center"/>
          </w:tcPr>
          <w:p w14:paraId="5F349A75" w14:textId="1B633D8A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Time frame for the recognition of the outcome</w:t>
            </w:r>
          </w:p>
        </w:tc>
      </w:tr>
      <w:tr w:rsidR="00163C61" w:rsidRPr="00163C61" w14:paraId="20F0EDC8" w14:textId="77777777" w:rsidTr="00163C61">
        <w:tc>
          <w:tcPr>
            <w:tcW w:w="984" w:type="dxa"/>
            <w:shd w:val="pct10" w:color="auto" w:fill="auto"/>
            <w:vAlign w:val="center"/>
          </w:tcPr>
          <w:p w14:paraId="78D8CA26" w14:textId="56108202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1</w:t>
            </w:r>
          </w:p>
        </w:tc>
        <w:tc>
          <w:tcPr>
            <w:tcW w:w="1591" w:type="dxa"/>
          </w:tcPr>
          <w:p w14:paraId="3B6DA506" w14:textId="02963BEB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Determine communication and communicology</w:t>
            </w:r>
          </w:p>
        </w:tc>
        <w:tc>
          <w:tcPr>
            <w:tcW w:w="920" w:type="dxa"/>
            <w:vAlign w:val="center"/>
          </w:tcPr>
          <w:p w14:paraId="2FD003AD" w14:textId="3C64CA1A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178" w:type="dxa"/>
            <w:vAlign w:val="center"/>
          </w:tcPr>
          <w:p w14:paraId="5A29CC4D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14:paraId="108F989E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3EB29036" w14:textId="4F34D61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636" w:type="dxa"/>
            <w:vAlign w:val="center"/>
          </w:tcPr>
          <w:p w14:paraId="5F47E800" w14:textId="1970AFF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  <w:tc>
          <w:tcPr>
            <w:tcW w:w="1299" w:type="dxa"/>
            <w:vAlign w:val="center"/>
          </w:tcPr>
          <w:p w14:paraId="491760FF" w14:textId="7F4E89E6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 xml:space="preserve">By the end </w:t>
            </w:r>
            <w:r>
              <w:rPr>
                <w:rFonts w:ascii="Cambria" w:hAnsi="Cambria" w:cs="Calibri"/>
                <w:bCs/>
                <w:sz w:val="20"/>
                <w:lang w:val="en-US"/>
              </w:rPr>
              <w:t>of the acad. year</w:t>
            </w:r>
          </w:p>
        </w:tc>
      </w:tr>
      <w:tr w:rsidR="00163C61" w:rsidRPr="00163C61" w14:paraId="20B53C2F" w14:textId="77777777" w:rsidTr="00163C61">
        <w:tc>
          <w:tcPr>
            <w:tcW w:w="984" w:type="dxa"/>
            <w:shd w:val="pct10" w:color="auto" w:fill="auto"/>
            <w:vAlign w:val="center"/>
          </w:tcPr>
          <w:p w14:paraId="55DECEA6" w14:textId="13C47868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2</w:t>
            </w:r>
          </w:p>
        </w:tc>
        <w:tc>
          <w:tcPr>
            <w:tcW w:w="1591" w:type="dxa"/>
          </w:tcPr>
          <w:p w14:paraId="2EB372AA" w14:textId="36FFA48F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 xml:space="preserve">Recognize and determine external and internal communication types </w:t>
            </w:r>
          </w:p>
        </w:tc>
        <w:tc>
          <w:tcPr>
            <w:tcW w:w="920" w:type="dxa"/>
            <w:vAlign w:val="center"/>
          </w:tcPr>
          <w:p w14:paraId="5FAA8A99" w14:textId="7350A74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178" w:type="dxa"/>
            <w:vAlign w:val="center"/>
          </w:tcPr>
          <w:p w14:paraId="2C93F6AF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14:paraId="436B6F04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089BFE5D" w14:textId="390634E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636" w:type="dxa"/>
            <w:vAlign w:val="center"/>
          </w:tcPr>
          <w:p w14:paraId="56F00E13" w14:textId="1E3348CB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  <w:tc>
          <w:tcPr>
            <w:tcW w:w="1299" w:type="dxa"/>
            <w:vAlign w:val="center"/>
          </w:tcPr>
          <w:p w14:paraId="7F349E98" w14:textId="0061ABB6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 xml:space="preserve">By the end </w:t>
            </w:r>
            <w:r>
              <w:rPr>
                <w:rFonts w:ascii="Cambria" w:hAnsi="Cambria" w:cs="Calibri"/>
                <w:bCs/>
                <w:sz w:val="20"/>
                <w:lang w:val="en-US"/>
              </w:rPr>
              <w:t>of the acad. Year</w:t>
            </w:r>
          </w:p>
        </w:tc>
      </w:tr>
      <w:tr w:rsidR="00163C61" w:rsidRPr="00163C61" w14:paraId="36E14D1E" w14:textId="77777777" w:rsidTr="00163C61">
        <w:tc>
          <w:tcPr>
            <w:tcW w:w="984" w:type="dxa"/>
            <w:shd w:val="pct10" w:color="auto" w:fill="auto"/>
            <w:vAlign w:val="center"/>
          </w:tcPr>
          <w:p w14:paraId="63D2A06D" w14:textId="22375101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3</w:t>
            </w:r>
          </w:p>
        </w:tc>
        <w:tc>
          <w:tcPr>
            <w:tcW w:w="1591" w:type="dxa"/>
          </w:tcPr>
          <w:p w14:paraId="5B0078CE" w14:textId="1C703BEE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 xml:space="preserve">Describe communication perception process </w:t>
            </w:r>
          </w:p>
        </w:tc>
        <w:tc>
          <w:tcPr>
            <w:tcW w:w="920" w:type="dxa"/>
            <w:vAlign w:val="center"/>
          </w:tcPr>
          <w:p w14:paraId="22616F22" w14:textId="2542D6C9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178" w:type="dxa"/>
            <w:vAlign w:val="center"/>
          </w:tcPr>
          <w:p w14:paraId="0EF136A8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14:paraId="56CA9390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5A0CFD72" w14:textId="3E28681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636" w:type="dxa"/>
            <w:vAlign w:val="center"/>
          </w:tcPr>
          <w:p w14:paraId="35CEB387" w14:textId="2AFBC4EC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  <w:tc>
          <w:tcPr>
            <w:tcW w:w="1299" w:type="dxa"/>
          </w:tcPr>
          <w:p w14:paraId="72801638" w14:textId="09D78BE6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EB552A">
              <w:rPr>
                <w:rFonts w:ascii="Cambria" w:hAnsi="Cambria" w:cs="Calibri"/>
                <w:bCs/>
                <w:sz w:val="20"/>
                <w:lang w:val="en-US"/>
              </w:rPr>
              <w:t>By the end of the acad. year</w:t>
            </w:r>
          </w:p>
        </w:tc>
      </w:tr>
      <w:tr w:rsidR="00163C61" w:rsidRPr="00163C61" w14:paraId="396AE6E9" w14:textId="77777777" w:rsidTr="00163C61">
        <w:tc>
          <w:tcPr>
            <w:tcW w:w="984" w:type="dxa"/>
            <w:shd w:val="pct10" w:color="auto" w:fill="auto"/>
            <w:vAlign w:val="center"/>
          </w:tcPr>
          <w:p w14:paraId="7C584B97" w14:textId="085FB2FC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4</w:t>
            </w:r>
          </w:p>
        </w:tc>
        <w:tc>
          <w:tcPr>
            <w:tcW w:w="1591" w:type="dxa"/>
          </w:tcPr>
          <w:p w14:paraId="4F8D5DA2" w14:textId="5A8C6479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 xml:space="preserve">Identify ways of communication during crisis and in </w:t>
            </w: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lastRenderedPageBreak/>
              <w:t>intercultural settings</w:t>
            </w:r>
          </w:p>
        </w:tc>
        <w:tc>
          <w:tcPr>
            <w:tcW w:w="920" w:type="dxa"/>
            <w:vAlign w:val="center"/>
          </w:tcPr>
          <w:p w14:paraId="6258DBEF" w14:textId="19BC5984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lastRenderedPageBreak/>
              <w:t>14%</w:t>
            </w:r>
          </w:p>
        </w:tc>
        <w:tc>
          <w:tcPr>
            <w:tcW w:w="1178" w:type="dxa"/>
            <w:vAlign w:val="center"/>
          </w:tcPr>
          <w:p w14:paraId="05FA583D" w14:textId="3D6380B5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14:paraId="7017CBA9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76FE49AB" w14:textId="2F2F3DD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636" w:type="dxa"/>
            <w:vAlign w:val="center"/>
          </w:tcPr>
          <w:p w14:paraId="462F182D" w14:textId="7EE41B9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  <w:tc>
          <w:tcPr>
            <w:tcW w:w="1299" w:type="dxa"/>
          </w:tcPr>
          <w:p w14:paraId="31DAFEBA" w14:textId="2D1EA264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EB552A">
              <w:rPr>
                <w:rFonts w:ascii="Cambria" w:hAnsi="Cambria" w:cs="Calibri"/>
                <w:bCs/>
                <w:sz w:val="20"/>
                <w:lang w:val="en-US"/>
              </w:rPr>
              <w:t>By the end of the acad. year</w:t>
            </w:r>
          </w:p>
        </w:tc>
      </w:tr>
      <w:tr w:rsidR="00163C61" w:rsidRPr="00163C61" w14:paraId="3902A62A" w14:textId="77777777" w:rsidTr="00163C61">
        <w:tc>
          <w:tcPr>
            <w:tcW w:w="984" w:type="dxa"/>
            <w:shd w:val="pct10" w:color="auto" w:fill="auto"/>
            <w:vAlign w:val="center"/>
          </w:tcPr>
          <w:p w14:paraId="55293B1B" w14:textId="2F2CDA3F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5</w:t>
            </w:r>
          </w:p>
        </w:tc>
        <w:tc>
          <w:tcPr>
            <w:tcW w:w="1591" w:type="dxa"/>
          </w:tcPr>
          <w:p w14:paraId="333E63A0" w14:textId="404E31B4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Demonstrate teamwork skills</w:t>
            </w:r>
          </w:p>
        </w:tc>
        <w:tc>
          <w:tcPr>
            <w:tcW w:w="920" w:type="dxa"/>
            <w:vAlign w:val="center"/>
          </w:tcPr>
          <w:p w14:paraId="29CD5912" w14:textId="7D4DF86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178" w:type="dxa"/>
            <w:vAlign w:val="center"/>
          </w:tcPr>
          <w:p w14:paraId="45DECE59" w14:textId="2D4D7BC4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16%</w:t>
            </w:r>
          </w:p>
        </w:tc>
        <w:tc>
          <w:tcPr>
            <w:tcW w:w="1286" w:type="dxa"/>
            <w:vAlign w:val="center"/>
          </w:tcPr>
          <w:p w14:paraId="0F9EF8C3" w14:textId="48812C92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50E9FB74" w14:textId="6DBC47D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16%</w:t>
            </w:r>
          </w:p>
        </w:tc>
        <w:tc>
          <w:tcPr>
            <w:tcW w:w="636" w:type="dxa"/>
            <w:vAlign w:val="center"/>
          </w:tcPr>
          <w:p w14:paraId="2462515B" w14:textId="460CB825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8%</w:t>
            </w:r>
          </w:p>
        </w:tc>
        <w:tc>
          <w:tcPr>
            <w:tcW w:w="1299" w:type="dxa"/>
          </w:tcPr>
          <w:p w14:paraId="5CD6D6FE" w14:textId="0B48AAC4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EB552A">
              <w:rPr>
                <w:rFonts w:ascii="Cambria" w:hAnsi="Cambria" w:cs="Calibri"/>
                <w:bCs/>
                <w:sz w:val="20"/>
                <w:lang w:val="en-US"/>
              </w:rPr>
              <w:t>By the end of the acad. year</w:t>
            </w:r>
          </w:p>
        </w:tc>
      </w:tr>
      <w:tr w:rsidR="00163C61" w:rsidRPr="00163C61" w14:paraId="20FBBB0F" w14:textId="77777777" w:rsidTr="00163C61">
        <w:tc>
          <w:tcPr>
            <w:tcW w:w="984" w:type="dxa"/>
            <w:shd w:val="pct10" w:color="auto" w:fill="auto"/>
            <w:vAlign w:val="center"/>
          </w:tcPr>
          <w:p w14:paraId="4AC64813" w14:textId="11554CDA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6</w:t>
            </w:r>
          </w:p>
        </w:tc>
        <w:tc>
          <w:tcPr>
            <w:tcW w:w="1591" w:type="dxa"/>
          </w:tcPr>
          <w:p w14:paraId="169B3B8B" w14:textId="3436E381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Demonstrate presentation skills.</w:t>
            </w:r>
          </w:p>
        </w:tc>
        <w:tc>
          <w:tcPr>
            <w:tcW w:w="920" w:type="dxa"/>
            <w:vAlign w:val="center"/>
          </w:tcPr>
          <w:p w14:paraId="33C7DBF1" w14:textId="7B80C89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178" w:type="dxa"/>
            <w:vAlign w:val="center"/>
          </w:tcPr>
          <w:p w14:paraId="154D7AA1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14:paraId="5866304E" w14:textId="1E97A5A6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28%</w:t>
            </w:r>
          </w:p>
        </w:tc>
        <w:tc>
          <w:tcPr>
            <w:tcW w:w="727" w:type="dxa"/>
            <w:vAlign w:val="center"/>
          </w:tcPr>
          <w:p w14:paraId="5A13C745" w14:textId="207B77C1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28%</w:t>
            </w:r>
          </w:p>
        </w:tc>
        <w:tc>
          <w:tcPr>
            <w:tcW w:w="636" w:type="dxa"/>
            <w:vAlign w:val="center"/>
          </w:tcPr>
          <w:p w14:paraId="43D08FC3" w14:textId="479A55E9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299" w:type="dxa"/>
          </w:tcPr>
          <w:p w14:paraId="332802AF" w14:textId="7DCBE0A0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EB552A">
              <w:rPr>
                <w:rFonts w:ascii="Cambria" w:hAnsi="Cambria" w:cs="Calibri"/>
                <w:bCs/>
                <w:sz w:val="20"/>
                <w:lang w:val="en-US"/>
              </w:rPr>
              <w:t>By the end of the acad. year</w:t>
            </w:r>
          </w:p>
        </w:tc>
      </w:tr>
      <w:tr w:rsidR="00163C61" w:rsidRPr="00163C61" w14:paraId="6CF15AC8" w14:textId="77777777" w:rsidTr="00163C61">
        <w:trPr>
          <w:gridAfter w:val="1"/>
          <w:wAfter w:w="1299" w:type="dxa"/>
        </w:trPr>
        <w:tc>
          <w:tcPr>
            <w:tcW w:w="2575" w:type="dxa"/>
            <w:gridSpan w:val="2"/>
            <w:shd w:val="pct10" w:color="auto" w:fill="auto"/>
            <w:vAlign w:val="center"/>
          </w:tcPr>
          <w:p w14:paraId="6D578312" w14:textId="2FD208CF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Total % grade points</w:t>
            </w:r>
          </w:p>
        </w:tc>
        <w:tc>
          <w:tcPr>
            <w:tcW w:w="920" w:type="dxa"/>
            <w:vAlign w:val="center"/>
          </w:tcPr>
          <w:p w14:paraId="5A84337C" w14:textId="1CE079C6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56%</w:t>
            </w:r>
          </w:p>
        </w:tc>
        <w:tc>
          <w:tcPr>
            <w:tcW w:w="1178" w:type="dxa"/>
            <w:vAlign w:val="center"/>
          </w:tcPr>
          <w:p w14:paraId="1CB806E6" w14:textId="5124B6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16%</w:t>
            </w:r>
          </w:p>
        </w:tc>
        <w:tc>
          <w:tcPr>
            <w:tcW w:w="1286" w:type="dxa"/>
            <w:vAlign w:val="center"/>
          </w:tcPr>
          <w:p w14:paraId="5AED59C7" w14:textId="33777A8C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28%</w:t>
            </w:r>
          </w:p>
        </w:tc>
        <w:tc>
          <w:tcPr>
            <w:tcW w:w="727" w:type="dxa"/>
            <w:vAlign w:val="center"/>
          </w:tcPr>
          <w:p w14:paraId="7CCF9289" w14:textId="1D054A8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100%</w:t>
            </w:r>
          </w:p>
        </w:tc>
        <w:tc>
          <w:tcPr>
            <w:tcW w:w="636" w:type="dxa"/>
            <w:vAlign w:val="center"/>
          </w:tcPr>
          <w:p w14:paraId="77ED1175" w14:textId="18F7532A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50%</w:t>
            </w:r>
          </w:p>
        </w:tc>
      </w:tr>
      <w:tr w:rsidR="00163C61" w:rsidRPr="00163C61" w14:paraId="0DDF5E24" w14:textId="5CC3A944" w:rsidTr="00163C61">
        <w:trPr>
          <w:gridAfter w:val="1"/>
          <w:wAfter w:w="1299" w:type="dxa"/>
        </w:trPr>
        <w:tc>
          <w:tcPr>
            <w:tcW w:w="2575" w:type="dxa"/>
            <w:gridSpan w:val="2"/>
            <w:shd w:val="pct10" w:color="auto" w:fill="auto"/>
            <w:vAlign w:val="center"/>
          </w:tcPr>
          <w:p w14:paraId="7379F503" w14:textId="3CCC580E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Share in  ECTS</w:t>
            </w:r>
          </w:p>
        </w:tc>
        <w:tc>
          <w:tcPr>
            <w:tcW w:w="920" w:type="dxa"/>
            <w:vAlign w:val="center"/>
          </w:tcPr>
          <w:p w14:paraId="37E7DE8D" w14:textId="66BE455A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1,68</w:t>
            </w:r>
          </w:p>
        </w:tc>
        <w:tc>
          <w:tcPr>
            <w:tcW w:w="1178" w:type="dxa"/>
            <w:vAlign w:val="center"/>
          </w:tcPr>
          <w:p w14:paraId="55519B72" w14:textId="79B743B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0,48</w:t>
            </w:r>
          </w:p>
        </w:tc>
        <w:tc>
          <w:tcPr>
            <w:tcW w:w="1286" w:type="dxa"/>
            <w:vAlign w:val="center"/>
          </w:tcPr>
          <w:p w14:paraId="36C53530" w14:textId="0634AD35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0,84</w:t>
            </w:r>
          </w:p>
        </w:tc>
        <w:tc>
          <w:tcPr>
            <w:tcW w:w="727" w:type="dxa"/>
            <w:vAlign w:val="center"/>
          </w:tcPr>
          <w:p w14:paraId="18A457DF" w14:textId="2DE589D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3</w:t>
            </w:r>
          </w:p>
        </w:tc>
        <w:tc>
          <w:tcPr>
            <w:tcW w:w="636" w:type="dxa"/>
            <w:vAlign w:val="center"/>
          </w:tcPr>
          <w:p w14:paraId="594187F8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</w:tr>
    </w:tbl>
    <w:p w14:paraId="76EA4E24" w14:textId="15C4BE5B" w:rsidR="007C524E" w:rsidRPr="00163C61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en-US"/>
        </w:rPr>
      </w:pPr>
    </w:p>
    <w:p w14:paraId="594450CB" w14:textId="1DEADAE1" w:rsidR="007C524E" w:rsidRPr="00163C61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en-US"/>
        </w:rPr>
      </w:pPr>
      <w:r w:rsidRPr="00163C61">
        <w:rPr>
          <w:rFonts w:ascii="Cambria" w:hAnsi="Cambria" w:cs="Calibri"/>
          <w:b/>
          <w:sz w:val="20"/>
          <w:lang w:val="en-US"/>
        </w:rPr>
        <w:t xml:space="preserve">Knowledge evaluation on exams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163C61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163C61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E</w:t>
            </w:r>
            <w:r w:rsidR="00ED70CC" w:rsidRPr="00163C61">
              <w:rPr>
                <w:rFonts w:ascii="Cambria" w:hAnsi="Cambria" w:cs="Calibri"/>
                <w:b/>
                <w:sz w:val="20"/>
                <w:lang w:val="en-US"/>
              </w:rPr>
              <w:t>xam prerequisites</w:t>
            </w:r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163C61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</w:p>
        </w:tc>
      </w:tr>
      <w:tr w:rsidR="0088777F" w:rsidRPr="00163C61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163C61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163C61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Written exam</w:t>
            </w:r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163C61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Oral exam</w:t>
            </w:r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163C61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163C61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P</w:t>
            </w:r>
            <w:r w:rsidR="0088777F" w:rsidRPr="00163C61">
              <w:rPr>
                <w:rFonts w:ascii="Cambria" w:hAnsi="Cambria" w:cs="Calibri"/>
                <w:b/>
                <w:sz w:val="20"/>
                <w:lang w:val="en-US"/>
              </w:rPr>
              <w:t>a</w:t>
            </w:r>
            <w:r w:rsidRPr="00163C61">
              <w:rPr>
                <w:rFonts w:ascii="Cambria" w:hAnsi="Cambria" w:cs="Calibri"/>
                <w:b/>
                <w:sz w:val="20"/>
                <w:lang w:val="en-US"/>
              </w:rPr>
              <w:t>ss</w:t>
            </w:r>
          </w:p>
        </w:tc>
      </w:tr>
      <w:tr w:rsidR="00163C61" w:rsidRPr="00163C61" w14:paraId="14DEF838" w14:textId="77777777" w:rsidTr="00ED70CC">
        <w:tc>
          <w:tcPr>
            <w:tcW w:w="984" w:type="dxa"/>
            <w:shd w:val="pct10" w:color="auto" w:fill="auto"/>
            <w:vAlign w:val="center"/>
          </w:tcPr>
          <w:p w14:paraId="0AED2C4A" w14:textId="6C42C913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1</w:t>
            </w:r>
          </w:p>
        </w:tc>
        <w:tc>
          <w:tcPr>
            <w:tcW w:w="3382" w:type="dxa"/>
            <w:gridSpan w:val="2"/>
          </w:tcPr>
          <w:p w14:paraId="6DAD7EE3" w14:textId="49CBBAA7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Determine communication and communicology</w:t>
            </w:r>
          </w:p>
        </w:tc>
        <w:tc>
          <w:tcPr>
            <w:tcW w:w="1596" w:type="dxa"/>
            <w:vAlign w:val="center"/>
          </w:tcPr>
          <w:p w14:paraId="47C8C6A8" w14:textId="70C2C7FA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723" w:type="dxa"/>
            <w:vAlign w:val="center"/>
          </w:tcPr>
          <w:p w14:paraId="7C7A0893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41111C1C" w14:textId="41AB599C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805" w:type="dxa"/>
            <w:vAlign w:val="center"/>
          </w:tcPr>
          <w:p w14:paraId="48703CF2" w14:textId="659998E0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</w:tr>
      <w:tr w:rsidR="00163C61" w:rsidRPr="00163C61" w14:paraId="11AC6D7B" w14:textId="77777777" w:rsidTr="00ED70CC">
        <w:tc>
          <w:tcPr>
            <w:tcW w:w="984" w:type="dxa"/>
            <w:shd w:val="pct10" w:color="auto" w:fill="auto"/>
            <w:vAlign w:val="center"/>
          </w:tcPr>
          <w:p w14:paraId="48E529D3" w14:textId="091F56F5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2</w:t>
            </w:r>
          </w:p>
        </w:tc>
        <w:tc>
          <w:tcPr>
            <w:tcW w:w="3382" w:type="dxa"/>
            <w:gridSpan w:val="2"/>
          </w:tcPr>
          <w:p w14:paraId="2A0B56A4" w14:textId="340B3230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 xml:space="preserve">Recognize and determine external and internal communication types </w:t>
            </w:r>
          </w:p>
        </w:tc>
        <w:tc>
          <w:tcPr>
            <w:tcW w:w="1596" w:type="dxa"/>
            <w:vAlign w:val="center"/>
          </w:tcPr>
          <w:p w14:paraId="1A82674F" w14:textId="7B7EBF06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723" w:type="dxa"/>
            <w:vAlign w:val="center"/>
          </w:tcPr>
          <w:p w14:paraId="17C20B82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178137AC" w14:textId="508AB61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805" w:type="dxa"/>
            <w:vAlign w:val="center"/>
          </w:tcPr>
          <w:p w14:paraId="5341782E" w14:textId="7478A60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</w:tr>
      <w:tr w:rsidR="00163C61" w:rsidRPr="00163C61" w14:paraId="75E9872E" w14:textId="77777777" w:rsidTr="00ED70CC">
        <w:tc>
          <w:tcPr>
            <w:tcW w:w="984" w:type="dxa"/>
            <w:shd w:val="pct10" w:color="auto" w:fill="auto"/>
            <w:vAlign w:val="center"/>
          </w:tcPr>
          <w:p w14:paraId="1EF0C953" w14:textId="6E48E04F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3</w:t>
            </w:r>
          </w:p>
        </w:tc>
        <w:tc>
          <w:tcPr>
            <w:tcW w:w="3382" w:type="dxa"/>
            <w:gridSpan w:val="2"/>
          </w:tcPr>
          <w:p w14:paraId="0F9BACD1" w14:textId="57B8ED5B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 xml:space="preserve">Describe communication perception process </w:t>
            </w:r>
          </w:p>
        </w:tc>
        <w:tc>
          <w:tcPr>
            <w:tcW w:w="1596" w:type="dxa"/>
            <w:vAlign w:val="center"/>
          </w:tcPr>
          <w:p w14:paraId="16682D20" w14:textId="48733719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723" w:type="dxa"/>
            <w:vAlign w:val="center"/>
          </w:tcPr>
          <w:p w14:paraId="3597F267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747822E3" w14:textId="53878A81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805" w:type="dxa"/>
            <w:vAlign w:val="center"/>
          </w:tcPr>
          <w:p w14:paraId="3FDF55C0" w14:textId="11D956D9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</w:tr>
      <w:tr w:rsidR="00163C61" w:rsidRPr="00163C61" w14:paraId="456995F5" w14:textId="77777777" w:rsidTr="00ED70CC">
        <w:tc>
          <w:tcPr>
            <w:tcW w:w="984" w:type="dxa"/>
            <w:shd w:val="pct10" w:color="auto" w:fill="auto"/>
            <w:vAlign w:val="center"/>
          </w:tcPr>
          <w:p w14:paraId="1AF3E726" w14:textId="5007B24B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4</w:t>
            </w:r>
          </w:p>
        </w:tc>
        <w:tc>
          <w:tcPr>
            <w:tcW w:w="3382" w:type="dxa"/>
            <w:gridSpan w:val="2"/>
          </w:tcPr>
          <w:p w14:paraId="06057E7B" w14:textId="1C644A1A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Identify ways of communication during crisis and in intercultural settings</w:t>
            </w:r>
          </w:p>
        </w:tc>
        <w:tc>
          <w:tcPr>
            <w:tcW w:w="1596" w:type="dxa"/>
            <w:vAlign w:val="center"/>
          </w:tcPr>
          <w:p w14:paraId="19F764F7" w14:textId="0715A5E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1723" w:type="dxa"/>
            <w:vAlign w:val="center"/>
          </w:tcPr>
          <w:p w14:paraId="42E90822" w14:textId="77777777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051D7860" w14:textId="59E59075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  <w:tc>
          <w:tcPr>
            <w:tcW w:w="805" w:type="dxa"/>
            <w:vAlign w:val="center"/>
          </w:tcPr>
          <w:p w14:paraId="569FA429" w14:textId="56E3B93C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7%</w:t>
            </w:r>
          </w:p>
        </w:tc>
      </w:tr>
      <w:tr w:rsidR="00163C61" w:rsidRPr="00163C61" w14:paraId="1289123F" w14:textId="77777777" w:rsidTr="00ED70CC">
        <w:tc>
          <w:tcPr>
            <w:tcW w:w="984" w:type="dxa"/>
            <w:shd w:val="pct10" w:color="auto" w:fill="auto"/>
            <w:vAlign w:val="center"/>
          </w:tcPr>
          <w:p w14:paraId="7EAAA267" w14:textId="48B21F3D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5</w:t>
            </w:r>
          </w:p>
        </w:tc>
        <w:tc>
          <w:tcPr>
            <w:tcW w:w="3382" w:type="dxa"/>
            <w:gridSpan w:val="2"/>
          </w:tcPr>
          <w:p w14:paraId="608D4A00" w14:textId="717B092A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Demonstrate teamwork skills</w:t>
            </w:r>
          </w:p>
        </w:tc>
        <w:tc>
          <w:tcPr>
            <w:tcW w:w="1596" w:type="dxa"/>
            <w:vAlign w:val="center"/>
          </w:tcPr>
          <w:p w14:paraId="732557C7" w14:textId="1BD1F413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7AA571FD" w14:textId="6838AFD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16%</w:t>
            </w:r>
          </w:p>
        </w:tc>
        <w:tc>
          <w:tcPr>
            <w:tcW w:w="939" w:type="dxa"/>
            <w:vAlign w:val="center"/>
          </w:tcPr>
          <w:p w14:paraId="4DD10D31" w14:textId="79461FBD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16%</w:t>
            </w:r>
          </w:p>
        </w:tc>
        <w:tc>
          <w:tcPr>
            <w:tcW w:w="805" w:type="dxa"/>
            <w:vAlign w:val="center"/>
          </w:tcPr>
          <w:p w14:paraId="67F3E445" w14:textId="123C99E9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8%</w:t>
            </w:r>
          </w:p>
        </w:tc>
      </w:tr>
      <w:tr w:rsidR="00163C61" w:rsidRPr="00163C61" w14:paraId="2ECDEB62" w14:textId="77777777" w:rsidTr="00ED70CC">
        <w:tc>
          <w:tcPr>
            <w:tcW w:w="984" w:type="dxa"/>
            <w:shd w:val="pct10" w:color="auto" w:fill="auto"/>
            <w:vAlign w:val="center"/>
          </w:tcPr>
          <w:p w14:paraId="2F8DB2EF" w14:textId="38309AE9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Cs/>
                <w:sz w:val="20"/>
                <w:lang w:val="en-US"/>
              </w:rPr>
              <w:t>Outcome 6</w:t>
            </w:r>
          </w:p>
        </w:tc>
        <w:tc>
          <w:tcPr>
            <w:tcW w:w="3382" w:type="dxa"/>
            <w:gridSpan w:val="2"/>
          </w:tcPr>
          <w:p w14:paraId="30D79CA4" w14:textId="7140361E" w:rsidR="00163C61" w:rsidRPr="001B1C2F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B1C2F">
              <w:rPr>
                <w:rFonts w:ascii="Cambria" w:hAnsi="Cambria" w:cs="Calibri"/>
                <w:bCs/>
                <w:sz w:val="20"/>
                <w:lang w:val="en-US"/>
              </w:rPr>
              <w:t>Demonstrate presentation skills.</w:t>
            </w:r>
          </w:p>
        </w:tc>
        <w:tc>
          <w:tcPr>
            <w:tcW w:w="1596" w:type="dxa"/>
            <w:vAlign w:val="center"/>
          </w:tcPr>
          <w:p w14:paraId="6A164F91" w14:textId="275CDEA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74F75839" w14:textId="322E5F5D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28%</w:t>
            </w:r>
          </w:p>
        </w:tc>
        <w:tc>
          <w:tcPr>
            <w:tcW w:w="939" w:type="dxa"/>
            <w:vAlign w:val="center"/>
          </w:tcPr>
          <w:p w14:paraId="175C7DF4" w14:textId="39E94A0D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28%</w:t>
            </w:r>
          </w:p>
        </w:tc>
        <w:tc>
          <w:tcPr>
            <w:tcW w:w="805" w:type="dxa"/>
            <w:vAlign w:val="center"/>
          </w:tcPr>
          <w:p w14:paraId="5258AC11" w14:textId="45CA965C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14%</w:t>
            </w:r>
          </w:p>
        </w:tc>
      </w:tr>
      <w:tr w:rsidR="00163C61" w:rsidRPr="00163C61" w14:paraId="2E419122" w14:textId="77777777" w:rsidTr="00ED70CC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Total % of grade points</w:t>
            </w:r>
          </w:p>
        </w:tc>
        <w:tc>
          <w:tcPr>
            <w:tcW w:w="1596" w:type="dxa"/>
            <w:vAlign w:val="center"/>
          </w:tcPr>
          <w:p w14:paraId="4F0DC8A0" w14:textId="52FFCB28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56%</w:t>
            </w:r>
          </w:p>
        </w:tc>
        <w:tc>
          <w:tcPr>
            <w:tcW w:w="1723" w:type="dxa"/>
            <w:vAlign w:val="center"/>
          </w:tcPr>
          <w:p w14:paraId="5ED68062" w14:textId="46E42EA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44%</w:t>
            </w:r>
          </w:p>
        </w:tc>
        <w:tc>
          <w:tcPr>
            <w:tcW w:w="939" w:type="dxa"/>
            <w:vAlign w:val="center"/>
          </w:tcPr>
          <w:p w14:paraId="4C991C7B" w14:textId="77349E84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100%</w:t>
            </w:r>
          </w:p>
        </w:tc>
        <w:tc>
          <w:tcPr>
            <w:tcW w:w="805" w:type="dxa"/>
            <w:vAlign w:val="center"/>
          </w:tcPr>
          <w:p w14:paraId="28E68323" w14:textId="38B21654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50%</w:t>
            </w:r>
          </w:p>
        </w:tc>
      </w:tr>
      <w:tr w:rsidR="00163C61" w:rsidRPr="00163C61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163C61" w:rsidRPr="00163C61" w:rsidRDefault="00163C61" w:rsidP="00163C6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Share in ECTS</w:t>
            </w:r>
          </w:p>
        </w:tc>
        <w:tc>
          <w:tcPr>
            <w:tcW w:w="1596" w:type="dxa"/>
            <w:vAlign w:val="center"/>
          </w:tcPr>
          <w:p w14:paraId="034949C3" w14:textId="5C69C6A2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1,68</w:t>
            </w:r>
          </w:p>
        </w:tc>
        <w:tc>
          <w:tcPr>
            <w:tcW w:w="1723" w:type="dxa"/>
            <w:vAlign w:val="center"/>
          </w:tcPr>
          <w:p w14:paraId="2D9F670D" w14:textId="541D6B1F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1,32</w:t>
            </w:r>
          </w:p>
        </w:tc>
        <w:tc>
          <w:tcPr>
            <w:tcW w:w="939" w:type="dxa"/>
            <w:vAlign w:val="center"/>
          </w:tcPr>
          <w:p w14:paraId="08E02E10" w14:textId="07A36945" w:rsidR="00163C61" w:rsidRPr="00163C61" w:rsidRDefault="00163C61" w:rsidP="00163C6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en-US"/>
              </w:rPr>
            </w:pPr>
            <w:r>
              <w:rPr>
                <w:rFonts w:ascii="Cambria" w:hAnsi="Cambria" w:cs="Calibri"/>
                <w:bCs/>
                <w:sz w:val="20"/>
                <w:lang w:val="en-US"/>
              </w:rPr>
              <w:t>3</w:t>
            </w:r>
          </w:p>
        </w:tc>
      </w:tr>
    </w:tbl>
    <w:p w14:paraId="4DEC2532" w14:textId="77777777" w:rsidR="00CD26C5" w:rsidRPr="00163C61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en-US"/>
        </w:rPr>
      </w:pPr>
    </w:p>
    <w:p w14:paraId="0064E8DB" w14:textId="3D92722A" w:rsidR="00B054B7" w:rsidRPr="00163C61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en-US"/>
        </w:rPr>
      </w:pPr>
      <w:r w:rsidRPr="00163C61">
        <w:rPr>
          <w:rFonts w:ascii="Cambria" w:hAnsi="Cambria" w:cs="Calibri"/>
          <w:b/>
          <w:sz w:val="20"/>
          <w:lang w:val="en-US"/>
        </w:rPr>
        <w:t>Review of units per week with associated learning outcomes</w:t>
      </w:r>
    </w:p>
    <w:tbl>
      <w:tblPr>
        <w:tblW w:w="9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231"/>
        <w:gridCol w:w="851"/>
        <w:gridCol w:w="3431"/>
        <w:gridCol w:w="851"/>
      </w:tblGrid>
      <w:tr w:rsidR="00630907" w:rsidRPr="00163C61" w14:paraId="673E8C4B" w14:textId="52A54304" w:rsidTr="00063A2D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163C61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Week</w:t>
            </w:r>
          </w:p>
        </w:tc>
        <w:tc>
          <w:tcPr>
            <w:tcW w:w="3231" w:type="dxa"/>
            <w:shd w:val="pct15" w:color="auto" w:fill="auto"/>
            <w:vAlign w:val="center"/>
          </w:tcPr>
          <w:p w14:paraId="20342256" w14:textId="25AC7F83" w:rsidR="00132053" w:rsidRPr="00163C61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Lecture course content and</w:t>
            </w:r>
            <w:r w:rsidR="00ED70CC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learning outcomes</w:t>
            </w:r>
            <w:r w:rsidR="00132053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3DB2FD10" w14:textId="72080D96" w:rsidR="00132053" w:rsidRPr="00163C61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Outcome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163C61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Exercises</w:t>
            </w:r>
            <w:r w:rsidR="00060BF6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course content </w:t>
            </w:r>
            <w:r w:rsidR="00060BF6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and learning outcomes</w:t>
            </w:r>
            <w:r w:rsidR="00132053"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163C61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b/>
                <w:bCs/>
                <w:sz w:val="20"/>
                <w:lang w:val="en-US"/>
              </w:rPr>
              <w:t>Outcome</w:t>
            </w:r>
          </w:p>
        </w:tc>
      </w:tr>
      <w:tr w:rsidR="00063A2D" w:rsidRPr="00163C61" w14:paraId="06BE3741" w14:textId="54676CD6" w:rsidTr="00063A2D">
        <w:tc>
          <w:tcPr>
            <w:tcW w:w="880" w:type="dxa"/>
            <w:vAlign w:val="center"/>
          </w:tcPr>
          <w:p w14:paraId="65990956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1.</w:t>
            </w:r>
          </w:p>
        </w:tc>
        <w:tc>
          <w:tcPr>
            <w:tcW w:w="3231" w:type="dxa"/>
            <w:vAlign w:val="center"/>
          </w:tcPr>
          <w:p w14:paraId="3B081E41" w14:textId="57DB3FBD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Introduction to communication and communicology</w:t>
            </w:r>
          </w:p>
        </w:tc>
        <w:tc>
          <w:tcPr>
            <w:tcW w:w="851" w:type="dxa"/>
          </w:tcPr>
          <w:p w14:paraId="0E104CB0" w14:textId="16F79F9A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O1</w:t>
            </w:r>
          </w:p>
        </w:tc>
        <w:tc>
          <w:tcPr>
            <w:tcW w:w="3431" w:type="dxa"/>
            <w:vAlign w:val="center"/>
          </w:tcPr>
          <w:p w14:paraId="417D80AD" w14:textId="636F9F53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Introduction to communication and communicology</w:t>
            </w:r>
          </w:p>
        </w:tc>
        <w:tc>
          <w:tcPr>
            <w:tcW w:w="851" w:type="dxa"/>
          </w:tcPr>
          <w:p w14:paraId="1EC72842" w14:textId="4C403142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O1</w:t>
            </w:r>
          </w:p>
        </w:tc>
      </w:tr>
      <w:tr w:rsidR="00063A2D" w:rsidRPr="00163C61" w14:paraId="08AF8660" w14:textId="59602FA3" w:rsidTr="00063A2D">
        <w:tc>
          <w:tcPr>
            <w:tcW w:w="880" w:type="dxa"/>
            <w:vAlign w:val="center"/>
          </w:tcPr>
          <w:p w14:paraId="4A5A7A40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2.</w:t>
            </w:r>
          </w:p>
        </w:tc>
        <w:tc>
          <w:tcPr>
            <w:tcW w:w="3231" w:type="dxa"/>
            <w:vAlign w:val="center"/>
          </w:tcPr>
          <w:p w14:paraId="0C10C797" w14:textId="037F3C32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Meaning of business communication</w:t>
            </w:r>
          </w:p>
        </w:tc>
        <w:tc>
          <w:tcPr>
            <w:tcW w:w="851" w:type="dxa"/>
          </w:tcPr>
          <w:p w14:paraId="0A141DB0" w14:textId="441B58E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O1</w:t>
            </w:r>
          </w:p>
        </w:tc>
        <w:tc>
          <w:tcPr>
            <w:tcW w:w="3431" w:type="dxa"/>
            <w:vAlign w:val="center"/>
          </w:tcPr>
          <w:p w14:paraId="7AC59344" w14:textId="55AE7F5A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Meaning of business communication</w:t>
            </w:r>
          </w:p>
        </w:tc>
        <w:tc>
          <w:tcPr>
            <w:tcW w:w="851" w:type="dxa"/>
          </w:tcPr>
          <w:p w14:paraId="5A105AE0" w14:textId="22587963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O1</w:t>
            </w:r>
          </w:p>
        </w:tc>
      </w:tr>
      <w:tr w:rsidR="00063A2D" w:rsidRPr="00163C61" w14:paraId="03151EF7" w14:textId="407B3B56" w:rsidTr="00063A2D">
        <w:tc>
          <w:tcPr>
            <w:tcW w:w="880" w:type="dxa"/>
            <w:vAlign w:val="center"/>
          </w:tcPr>
          <w:p w14:paraId="50C2CF4A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3.</w:t>
            </w:r>
          </w:p>
        </w:tc>
        <w:tc>
          <w:tcPr>
            <w:tcW w:w="3231" w:type="dxa"/>
            <w:vAlign w:val="center"/>
          </w:tcPr>
          <w:p w14:paraId="5C972F7C" w14:textId="2D8B810D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Organization and communication</w:t>
            </w:r>
          </w:p>
        </w:tc>
        <w:tc>
          <w:tcPr>
            <w:tcW w:w="851" w:type="dxa"/>
          </w:tcPr>
          <w:p w14:paraId="297CF564" w14:textId="30B4219C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  <w:tc>
          <w:tcPr>
            <w:tcW w:w="3431" w:type="dxa"/>
            <w:vAlign w:val="center"/>
          </w:tcPr>
          <w:p w14:paraId="2F058D93" w14:textId="37358EB3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Organization and communication</w:t>
            </w:r>
          </w:p>
        </w:tc>
        <w:tc>
          <w:tcPr>
            <w:tcW w:w="851" w:type="dxa"/>
          </w:tcPr>
          <w:p w14:paraId="52A024AA" w14:textId="1CB04AA9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</w:tr>
      <w:tr w:rsidR="00063A2D" w:rsidRPr="00163C61" w14:paraId="7DE525DB" w14:textId="64AB601A" w:rsidTr="00063A2D">
        <w:tc>
          <w:tcPr>
            <w:tcW w:w="880" w:type="dxa"/>
            <w:vAlign w:val="center"/>
          </w:tcPr>
          <w:p w14:paraId="5C51A60C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4.</w:t>
            </w:r>
          </w:p>
        </w:tc>
        <w:tc>
          <w:tcPr>
            <w:tcW w:w="3231" w:type="dxa"/>
            <w:vAlign w:val="center"/>
          </w:tcPr>
          <w:p w14:paraId="435BFCAB" w14:textId="6D5849A7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External business communication</w:t>
            </w:r>
          </w:p>
        </w:tc>
        <w:tc>
          <w:tcPr>
            <w:tcW w:w="851" w:type="dxa"/>
          </w:tcPr>
          <w:p w14:paraId="32ACB86B" w14:textId="53FFB049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99412A"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  <w:tc>
          <w:tcPr>
            <w:tcW w:w="3431" w:type="dxa"/>
            <w:vAlign w:val="center"/>
          </w:tcPr>
          <w:p w14:paraId="3AF90297" w14:textId="322D02DF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External business communication</w:t>
            </w:r>
          </w:p>
        </w:tc>
        <w:tc>
          <w:tcPr>
            <w:tcW w:w="851" w:type="dxa"/>
          </w:tcPr>
          <w:p w14:paraId="1D92B730" w14:textId="03D3F7D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99412A"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</w:tr>
      <w:tr w:rsidR="00063A2D" w:rsidRPr="00163C61" w14:paraId="1F815EF6" w14:textId="208A7BF0" w:rsidTr="00063A2D">
        <w:tc>
          <w:tcPr>
            <w:tcW w:w="880" w:type="dxa"/>
            <w:vAlign w:val="center"/>
          </w:tcPr>
          <w:p w14:paraId="5AEA3BF1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5.</w:t>
            </w:r>
          </w:p>
        </w:tc>
        <w:tc>
          <w:tcPr>
            <w:tcW w:w="3231" w:type="dxa"/>
            <w:vAlign w:val="center"/>
          </w:tcPr>
          <w:p w14:paraId="670A7047" w14:textId="115EAA51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Internal business communication</w:t>
            </w:r>
          </w:p>
        </w:tc>
        <w:tc>
          <w:tcPr>
            <w:tcW w:w="851" w:type="dxa"/>
          </w:tcPr>
          <w:p w14:paraId="51DABE7B" w14:textId="131AD4F6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99412A"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  <w:tc>
          <w:tcPr>
            <w:tcW w:w="3431" w:type="dxa"/>
            <w:vAlign w:val="center"/>
          </w:tcPr>
          <w:p w14:paraId="16824AEF" w14:textId="75D68F05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Internal business communication</w:t>
            </w:r>
          </w:p>
        </w:tc>
        <w:tc>
          <w:tcPr>
            <w:tcW w:w="851" w:type="dxa"/>
          </w:tcPr>
          <w:p w14:paraId="7BC1754F" w14:textId="4339B651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99412A"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</w:tr>
      <w:tr w:rsidR="00063A2D" w:rsidRPr="00163C61" w14:paraId="07AF5C67" w14:textId="47BE50B5" w:rsidTr="00063A2D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6.</w:t>
            </w:r>
          </w:p>
        </w:tc>
        <w:tc>
          <w:tcPr>
            <w:tcW w:w="3231" w:type="dxa"/>
            <w:vAlign w:val="center"/>
          </w:tcPr>
          <w:p w14:paraId="38732F0C" w14:textId="4805F44F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Negotiating</w:t>
            </w:r>
          </w:p>
        </w:tc>
        <w:tc>
          <w:tcPr>
            <w:tcW w:w="851" w:type="dxa"/>
          </w:tcPr>
          <w:p w14:paraId="2035F0B7" w14:textId="07689F3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99412A"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  <w:tc>
          <w:tcPr>
            <w:tcW w:w="3431" w:type="dxa"/>
            <w:vAlign w:val="center"/>
          </w:tcPr>
          <w:p w14:paraId="35E0AF3C" w14:textId="181412E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Negotiating</w:t>
            </w:r>
          </w:p>
        </w:tc>
        <w:tc>
          <w:tcPr>
            <w:tcW w:w="851" w:type="dxa"/>
          </w:tcPr>
          <w:p w14:paraId="6B2B1714" w14:textId="5524DFDC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99412A">
              <w:rPr>
                <w:rFonts w:ascii="Cambria" w:hAnsi="Cambria" w:cs="Calibri"/>
                <w:sz w:val="20"/>
                <w:lang w:val="en-US"/>
              </w:rPr>
              <w:t>O2</w:t>
            </w:r>
          </w:p>
        </w:tc>
      </w:tr>
      <w:tr w:rsidR="00063A2D" w:rsidRPr="00163C61" w14:paraId="7CF4FA88" w14:textId="6F21469C" w:rsidTr="00063A2D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7.</w:t>
            </w:r>
          </w:p>
        </w:tc>
        <w:tc>
          <w:tcPr>
            <w:tcW w:w="3231" w:type="dxa"/>
            <w:vAlign w:val="center"/>
          </w:tcPr>
          <w:p w14:paraId="46A406A1" w14:textId="4A1BF814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Codes in organizations</w:t>
            </w:r>
          </w:p>
        </w:tc>
        <w:tc>
          <w:tcPr>
            <w:tcW w:w="851" w:type="dxa"/>
          </w:tcPr>
          <w:p w14:paraId="1BBFA678" w14:textId="13F1F762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O3</w:t>
            </w:r>
          </w:p>
        </w:tc>
        <w:tc>
          <w:tcPr>
            <w:tcW w:w="3431" w:type="dxa"/>
            <w:vAlign w:val="center"/>
          </w:tcPr>
          <w:p w14:paraId="1D9F2256" w14:textId="02ACD584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Codes in organizations</w:t>
            </w:r>
          </w:p>
        </w:tc>
        <w:tc>
          <w:tcPr>
            <w:tcW w:w="851" w:type="dxa"/>
          </w:tcPr>
          <w:p w14:paraId="6A9EC1AF" w14:textId="3B87CD38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O3</w:t>
            </w:r>
          </w:p>
        </w:tc>
      </w:tr>
      <w:tr w:rsidR="00063A2D" w:rsidRPr="00163C61" w14:paraId="36BB7C26" w14:textId="67794FE2" w:rsidTr="00063A2D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8.</w:t>
            </w:r>
          </w:p>
        </w:tc>
        <w:tc>
          <w:tcPr>
            <w:tcW w:w="3231" w:type="dxa"/>
            <w:vAlign w:val="center"/>
          </w:tcPr>
          <w:p w14:paraId="672D9518" w14:textId="1B0F9D8D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Written, verbal and nonverbal communication</w:t>
            </w:r>
          </w:p>
        </w:tc>
        <w:tc>
          <w:tcPr>
            <w:tcW w:w="851" w:type="dxa"/>
          </w:tcPr>
          <w:p w14:paraId="265894A4" w14:textId="106C7211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O3</w:t>
            </w:r>
          </w:p>
        </w:tc>
        <w:tc>
          <w:tcPr>
            <w:tcW w:w="3431" w:type="dxa"/>
            <w:vAlign w:val="center"/>
          </w:tcPr>
          <w:p w14:paraId="5ABD99A0" w14:textId="63D8B3E3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Written, verbal and nonverbal communication</w:t>
            </w:r>
          </w:p>
        </w:tc>
        <w:tc>
          <w:tcPr>
            <w:tcW w:w="851" w:type="dxa"/>
          </w:tcPr>
          <w:p w14:paraId="33FA6DDD" w14:textId="0B79F471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O3</w:t>
            </w:r>
          </w:p>
        </w:tc>
      </w:tr>
      <w:tr w:rsidR="00063A2D" w:rsidRPr="00163C61" w14:paraId="19C7BFD1" w14:textId="29558C2E" w:rsidTr="00063A2D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9.</w:t>
            </w:r>
          </w:p>
        </w:tc>
        <w:tc>
          <w:tcPr>
            <w:tcW w:w="3231" w:type="dxa"/>
            <w:vAlign w:val="center"/>
          </w:tcPr>
          <w:p w14:paraId="152B35D2" w14:textId="76025FA1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Crisis communication management</w:t>
            </w:r>
          </w:p>
        </w:tc>
        <w:tc>
          <w:tcPr>
            <w:tcW w:w="851" w:type="dxa"/>
          </w:tcPr>
          <w:p w14:paraId="7046C37A" w14:textId="58537BC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I4</w:t>
            </w:r>
          </w:p>
        </w:tc>
        <w:tc>
          <w:tcPr>
            <w:tcW w:w="3431" w:type="dxa"/>
            <w:vAlign w:val="center"/>
          </w:tcPr>
          <w:p w14:paraId="35BC7455" w14:textId="60A358E2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Crisis communication management</w:t>
            </w:r>
          </w:p>
        </w:tc>
        <w:tc>
          <w:tcPr>
            <w:tcW w:w="851" w:type="dxa"/>
          </w:tcPr>
          <w:p w14:paraId="51EF92D5" w14:textId="7595BB07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I4</w:t>
            </w:r>
          </w:p>
        </w:tc>
      </w:tr>
      <w:tr w:rsidR="00063A2D" w:rsidRPr="00163C61" w14:paraId="3E3CFC02" w14:textId="6EE0D236" w:rsidTr="00063A2D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10.</w:t>
            </w:r>
          </w:p>
        </w:tc>
        <w:tc>
          <w:tcPr>
            <w:tcW w:w="3231" w:type="dxa"/>
            <w:vAlign w:val="center"/>
          </w:tcPr>
          <w:p w14:paraId="3A7C1FE9" w14:textId="15F6D0AE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Public relations</w:t>
            </w:r>
          </w:p>
        </w:tc>
        <w:tc>
          <w:tcPr>
            <w:tcW w:w="851" w:type="dxa"/>
          </w:tcPr>
          <w:p w14:paraId="780E1EF7" w14:textId="66CD613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855D20">
              <w:rPr>
                <w:rFonts w:ascii="Cambria" w:hAnsi="Cambria" w:cs="Calibri"/>
                <w:sz w:val="20"/>
                <w:lang w:val="en-US"/>
              </w:rPr>
              <w:t>I4</w:t>
            </w:r>
          </w:p>
        </w:tc>
        <w:tc>
          <w:tcPr>
            <w:tcW w:w="3431" w:type="dxa"/>
            <w:vAlign w:val="center"/>
          </w:tcPr>
          <w:p w14:paraId="46E0EEFB" w14:textId="0C34EF16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Public relations</w:t>
            </w:r>
          </w:p>
        </w:tc>
        <w:tc>
          <w:tcPr>
            <w:tcW w:w="851" w:type="dxa"/>
          </w:tcPr>
          <w:p w14:paraId="41ED63D8" w14:textId="65C4D61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855D20">
              <w:rPr>
                <w:rFonts w:ascii="Cambria" w:hAnsi="Cambria" w:cs="Calibri"/>
                <w:sz w:val="20"/>
                <w:lang w:val="en-US"/>
              </w:rPr>
              <w:t>I4</w:t>
            </w:r>
          </w:p>
        </w:tc>
      </w:tr>
      <w:tr w:rsidR="00063A2D" w:rsidRPr="00163C61" w14:paraId="54D77C65" w14:textId="4B1C239E" w:rsidTr="00063A2D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11.</w:t>
            </w:r>
          </w:p>
        </w:tc>
        <w:tc>
          <w:tcPr>
            <w:tcW w:w="3231" w:type="dxa"/>
            <w:vAlign w:val="center"/>
          </w:tcPr>
          <w:p w14:paraId="4B24CEB8" w14:textId="1BA7C27A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Intercultural communication</w:t>
            </w:r>
          </w:p>
        </w:tc>
        <w:tc>
          <w:tcPr>
            <w:tcW w:w="851" w:type="dxa"/>
          </w:tcPr>
          <w:p w14:paraId="77FB3F29" w14:textId="7016546A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855D20">
              <w:rPr>
                <w:rFonts w:ascii="Cambria" w:hAnsi="Cambria" w:cs="Calibri"/>
                <w:sz w:val="20"/>
                <w:lang w:val="en-US"/>
              </w:rPr>
              <w:t>I4</w:t>
            </w:r>
          </w:p>
        </w:tc>
        <w:tc>
          <w:tcPr>
            <w:tcW w:w="3431" w:type="dxa"/>
            <w:vAlign w:val="center"/>
          </w:tcPr>
          <w:p w14:paraId="5E1B3545" w14:textId="4B55110F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Intercultural communication</w:t>
            </w:r>
          </w:p>
        </w:tc>
        <w:tc>
          <w:tcPr>
            <w:tcW w:w="851" w:type="dxa"/>
          </w:tcPr>
          <w:p w14:paraId="118F4F8D" w14:textId="197C3FD9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855D20">
              <w:rPr>
                <w:rFonts w:ascii="Cambria" w:hAnsi="Cambria" w:cs="Calibri"/>
                <w:sz w:val="20"/>
                <w:lang w:val="en-US"/>
              </w:rPr>
              <w:t>I4</w:t>
            </w:r>
          </w:p>
        </w:tc>
      </w:tr>
      <w:tr w:rsidR="00063A2D" w:rsidRPr="00163C61" w14:paraId="24026CC4" w14:textId="41EB7DF5" w:rsidTr="00063A2D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12.</w:t>
            </w:r>
          </w:p>
        </w:tc>
        <w:tc>
          <w:tcPr>
            <w:tcW w:w="3231" w:type="dxa"/>
            <w:vAlign w:val="center"/>
          </w:tcPr>
          <w:p w14:paraId="54AF2CB9" w14:textId="6B0A7AD8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Interim test</w:t>
            </w:r>
          </w:p>
        </w:tc>
        <w:tc>
          <w:tcPr>
            <w:tcW w:w="851" w:type="dxa"/>
          </w:tcPr>
          <w:p w14:paraId="7942304F" w14:textId="4D711EB9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O1 – 4</w:t>
            </w:r>
          </w:p>
        </w:tc>
        <w:tc>
          <w:tcPr>
            <w:tcW w:w="3431" w:type="dxa"/>
            <w:vAlign w:val="center"/>
          </w:tcPr>
          <w:p w14:paraId="5F539184" w14:textId="4EAA21AD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Interim test</w:t>
            </w:r>
          </w:p>
        </w:tc>
        <w:tc>
          <w:tcPr>
            <w:tcW w:w="851" w:type="dxa"/>
          </w:tcPr>
          <w:p w14:paraId="024C0084" w14:textId="6FDACC60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O1 – 4</w:t>
            </w:r>
          </w:p>
        </w:tc>
      </w:tr>
      <w:tr w:rsidR="00063A2D" w:rsidRPr="00163C61" w14:paraId="161AD308" w14:textId="38BC79A2" w:rsidTr="00063A2D">
        <w:tc>
          <w:tcPr>
            <w:tcW w:w="880" w:type="dxa"/>
            <w:vAlign w:val="center"/>
          </w:tcPr>
          <w:p w14:paraId="0C135FB1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13.</w:t>
            </w:r>
          </w:p>
        </w:tc>
        <w:tc>
          <w:tcPr>
            <w:tcW w:w="3231" w:type="dxa"/>
            <w:vAlign w:val="center"/>
          </w:tcPr>
          <w:p w14:paraId="5E4ABD86" w14:textId="0247C628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Team communication</w:t>
            </w:r>
          </w:p>
        </w:tc>
        <w:tc>
          <w:tcPr>
            <w:tcW w:w="851" w:type="dxa"/>
          </w:tcPr>
          <w:p w14:paraId="0435EB1E" w14:textId="275303F9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O5</w:t>
            </w:r>
          </w:p>
        </w:tc>
        <w:tc>
          <w:tcPr>
            <w:tcW w:w="3431" w:type="dxa"/>
            <w:vAlign w:val="center"/>
          </w:tcPr>
          <w:p w14:paraId="7455AEAB" w14:textId="37DF799C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Team communication</w:t>
            </w:r>
          </w:p>
        </w:tc>
        <w:tc>
          <w:tcPr>
            <w:tcW w:w="851" w:type="dxa"/>
          </w:tcPr>
          <w:p w14:paraId="3192FFBD" w14:textId="13491D88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O5</w:t>
            </w:r>
          </w:p>
        </w:tc>
      </w:tr>
      <w:tr w:rsidR="00063A2D" w:rsidRPr="00163C61" w14:paraId="13FFF96E" w14:textId="6F69D5DE" w:rsidTr="00063A2D">
        <w:tc>
          <w:tcPr>
            <w:tcW w:w="880" w:type="dxa"/>
            <w:vAlign w:val="center"/>
          </w:tcPr>
          <w:p w14:paraId="1E1E8598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14.</w:t>
            </w:r>
          </w:p>
        </w:tc>
        <w:tc>
          <w:tcPr>
            <w:tcW w:w="3231" w:type="dxa"/>
            <w:vAlign w:val="center"/>
          </w:tcPr>
          <w:p w14:paraId="13F7C7BA" w14:textId="2590AB64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Teamwork</w:t>
            </w:r>
          </w:p>
        </w:tc>
        <w:tc>
          <w:tcPr>
            <w:tcW w:w="851" w:type="dxa"/>
          </w:tcPr>
          <w:p w14:paraId="7194CAC8" w14:textId="303C6064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O5</w:t>
            </w:r>
          </w:p>
        </w:tc>
        <w:tc>
          <w:tcPr>
            <w:tcW w:w="3431" w:type="dxa"/>
            <w:vAlign w:val="center"/>
          </w:tcPr>
          <w:p w14:paraId="23B5E431" w14:textId="76FEA54C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Teamwork</w:t>
            </w:r>
          </w:p>
        </w:tc>
        <w:tc>
          <w:tcPr>
            <w:tcW w:w="851" w:type="dxa"/>
          </w:tcPr>
          <w:p w14:paraId="4A3E882E" w14:textId="22184BF9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O5</w:t>
            </w:r>
          </w:p>
        </w:tc>
      </w:tr>
      <w:tr w:rsidR="00063A2D" w:rsidRPr="00163C61" w14:paraId="24B4C472" w14:textId="5BFB2127" w:rsidTr="00063A2D">
        <w:tc>
          <w:tcPr>
            <w:tcW w:w="880" w:type="dxa"/>
            <w:vAlign w:val="center"/>
          </w:tcPr>
          <w:p w14:paraId="5E10AB54" w14:textId="77777777" w:rsidR="00063A2D" w:rsidRPr="00163C61" w:rsidRDefault="00063A2D" w:rsidP="00063A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en-US"/>
              </w:rPr>
            </w:pPr>
            <w:r w:rsidRPr="00163C61">
              <w:rPr>
                <w:rFonts w:ascii="Cambria" w:hAnsi="Cambria" w:cs="Calibri"/>
                <w:sz w:val="20"/>
                <w:lang w:val="en-US"/>
              </w:rPr>
              <w:t>15.</w:t>
            </w:r>
          </w:p>
        </w:tc>
        <w:tc>
          <w:tcPr>
            <w:tcW w:w="3231" w:type="dxa"/>
            <w:vAlign w:val="center"/>
          </w:tcPr>
          <w:p w14:paraId="4089A276" w14:textId="6C1FB233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Interim test – presentation skills</w:t>
            </w:r>
          </w:p>
        </w:tc>
        <w:tc>
          <w:tcPr>
            <w:tcW w:w="851" w:type="dxa"/>
          </w:tcPr>
          <w:p w14:paraId="1807363D" w14:textId="3301218E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O6</w:t>
            </w:r>
          </w:p>
        </w:tc>
        <w:tc>
          <w:tcPr>
            <w:tcW w:w="3431" w:type="dxa"/>
            <w:vAlign w:val="center"/>
          </w:tcPr>
          <w:p w14:paraId="7B2A66C0" w14:textId="19275093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Interim test – presentation skills</w:t>
            </w:r>
          </w:p>
        </w:tc>
        <w:tc>
          <w:tcPr>
            <w:tcW w:w="851" w:type="dxa"/>
          </w:tcPr>
          <w:p w14:paraId="4C33CA35" w14:textId="144AC4F6" w:rsidR="00063A2D" w:rsidRPr="00163C61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O6</w:t>
            </w:r>
          </w:p>
        </w:tc>
      </w:tr>
    </w:tbl>
    <w:p w14:paraId="45E10415" w14:textId="77777777" w:rsidR="006C68C9" w:rsidRPr="00163C61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en-US"/>
        </w:rPr>
      </w:pPr>
    </w:p>
    <w:p w14:paraId="64667C15" w14:textId="03972A28" w:rsidR="00B054B7" w:rsidRPr="00163C61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en-US"/>
        </w:rPr>
      </w:pPr>
      <w:r w:rsidRPr="00163C61">
        <w:rPr>
          <w:rFonts w:ascii="Cambria" w:hAnsi="Cambria" w:cs="Calibri"/>
          <w:b/>
          <w:sz w:val="20"/>
          <w:lang w:val="en-US"/>
        </w:rPr>
        <w:lastRenderedPageBreak/>
        <w:t>References</w:t>
      </w:r>
      <w:r w:rsidR="00132053" w:rsidRPr="00163C61">
        <w:rPr>
          <w:rFonts w:ascii="Cambria" w:hAnsi="Cambria" w:cs="Calibri"/>
          <w:b/>
          <w:sz w:val="20"/>
          <w:lang w:val="en-US"/>
        </w:rPr>
        <w:t xml:space="preserve"> (</w:t>
      </w:r>
      <w:r w:rsidRPr="00163C61">
        <w:rPr>
          <w:rFonts w:ascii="Cambria" w:hAnsi="Cambria" w:cs="Calibri"/>
          <w:b/>
          <w:sz w:val="20"/>
          <w:lang w:val="en-US"/>
        </w:rPr>
        <w:t>compulsory</w:t>
      </w:r>
      <w:r w:rsidR="00132053" w:rsidRPr="00163C61">
        <w:rPr>
          <w:rFonts w:ascii="Cambria" w:hAnsi="Cambria" w:cs="Calibri"/>
          <w:b/>
          <w:sz w:val="20"/>
          <w:lang w:val="en-US"/>
        </w:rPr>
        <w:t xml:space="preserve"> / a</w:t>
      </w:r>
      <w:r w:rsidRPr="00163C61">
        <w:rPr>
          <w:rFonts w:ascii="Cambria" w:hAnsi="Cambria" w:cs="Calibri"/>
          <w:b/>
          <w:sz w:val="20"/>
          <w:lang w:val="en-US"/>
        </w:rPr>
        <w:t>dditional</w:t>
      </w:r>
      <w:r w:rsidR="00132053" w:rsidRPr="00163C61">
        <w:rPr>
          <w:rFonts w:ascii="Cambria" w:hAnsi="Cambria" w:cs="Calibri"/>
          <w:b/>
          <w:sz w:val="20"/>
          <w:lang w:val="en-US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63C61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308A3A5B" w14:textId="77777777" w:rsidR="008D0BF3" w:rsidRDefault="00063A2D" w:rsidP="00063A2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>
              <w:rPr>
                <w:rFonts w:ascii="Cambria" w:hAnsi="Cambria" w:cs="Calibri"/>
                <w:sz w:val="20"/>
                <w:lang w:val="en-US"/>
              </w:rPr>
              <w:t>Compulsory:</w:t>
            </w:r>
          </w:p>
          <w:p w14:paraId="36DAB756" w14:textId="551CD681" w:rsidR="00063A2D" w:rsidRPr="005C5952" w:rsidRDefault="00063A2D" w:rsidP="00063A2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5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5C5952">
              <w:rPr>
                <w:rFonts w:asciiTheme="majorHAnsi" w:hAnsiTheme="majorHAnsi" w:cstheme="majorHAnsi"/>
                <w:bCs/>
                <w:sz w:val="20"/>
              </w:rPr>
              <w:t xml:space="preserve">Locker, K. O., Kienzler, D. S.: Business and Administrative Communication, McGraw Hill Irwin, 2013., </w:t>
            </w:r>
            <w:r>
              <w:rPr>
                <w:rFonts w:asciiTheme="majorHAnsi" w:hAnsiTheme="majorHAnsi" w:cstheme="majorHAnsi"/>
                <w:bCs/>
                <w:sz w:val="20"/>
              </w:rPr>
              <w:t>available at</w:t>
            </w:r>
            <w:r w:rsidRPr="005C5952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hyperlink r:id="rId8" w:history="1">
              <w:r w:rsidRPr="005C5952">
                <w:rPr>
                  <w:rFonts w:asciiTheme="majorHAnsi" w:hAnsiTheme="majorHAnsi" w:cstheme="majorHAnsi"/>
                  <w:bCs/>
                  <w:sz w:val="20"/>
                </w:rPr>
                <w:t>http://eecanglo.com/Teaching_Resources/Business_and_Administrative_Communication.pdf</w:t>
              </w:r>
            </w:hyperlink>
            <w:r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5C5952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</w:p>
          <w:p w14:paraId="1D934444" w14:textId="3311155A" w:rsidR="00063A2D" w:rsidRPr="00063A2D" w:rsidRDefault="00063A2D" w:rsidP="00063A2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3"/>
              <w:rPr>
                <w:rFonts w:ascii="Cambria" w:hAnsi="Cambria" w:cs="Calibri"/>
                <w:sz w:val="20"/>
                <w:lang w:val="en-US"/>
              </w:rPr>
            </w:pPr>
            <w:r w:rsidRPr="00063A2D">
              <w:rPr>
                <w:rFonts w:asciiTheme="majorHAnsi" w:hAnsiTheme="majorHAnsi" w:cstheme="majorHAnsi"/>
                <w:bCs/>
                <w:sz w:val="20"/>
              </w:rPr>
              <w:t xml:space="preserve">Hartley, P., Bruckamann, C. G.: Business Communication, Routledge, 2007., </w:t>
            </w:r>
            <w:r>
              <w:rPr>
                <w:rFonts w:asciiTheme="majorHAnsi" w:hAnsiTheme="majorHAnsi" w:cstheme="majorHAnsi"/>
                <w:bCs/>
                <w:sz w:val="20"/>
              </w:rPr>
              <w:t>available at</w:t>
            </w:r>
            <w:r w:rsidRPr="00063A2D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hyperlink r:id="rId9" w:history="1">
              <w:r w:rsidRPr="00063A2D">
                <w:rPr>
                  <w:rFonts w:asciiTheme="majorHAnsi" w:hAnsiTheme="majorHAnsi" w:cstheme="majorHAnsi"/>
                  <w:bCs/>
                  <w:sz w:val="20"/>
                </w:rPr>
                <w:t>https://ddusbe.wikispaces.com/file/view/Business+communication.pdf</w:t>
              </w:r>
            </w:hyperlink>
          </w:p>
        </w:tc>
      </w:tr>
    </w:tbl>
    <w:p w14:paraId="3D948AC3" w14:textId="4D1B53C2" w:rsidR="00AD0D73" w:rsidRPr="00163C61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en-US"/>
        </w:rPr>
      </w:pPr>
    </w:p>
    <w:sectPr w:rsidR="00AD0D73" w:rsidRPr="00163C61" w:rsidSect="00420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BB3A" w14:textId="77777777" w:rsidR="00A95662" w:rsidRDefault="00A95662">
      <w:r>
        <w:separator/>
      </w:r>
    </w:p>
  </w:endnote>
  <w:endnote w:type="continuationSeparator" w:id="0">
    <w:p w14:paraId="7AE51723" w14:textId="77777777" w:rsidR="00A95662" w:rsidRDefault="00A9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00AD56B6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CE08F2">
      <w:rPr>
        <w:noProof/>
        <w:sz w:val="12"/>
        <w:lang w:val="hr-HR"/>
      </w:rPr>
      <w:t>24.5.2024.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CE08F2">
      <w:rPr>
        <w:noProof/>
        <w:sz w:val="12"/>
      </w:rPr>
      <w:t>11:33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CE08F2">
      <w:rPr>
        <w:noProof/>
        <w:sz w:val="12"/>
        <w:lang w:val="pl-PL"/>
      </w:rPr>
      <w:t>24_25_ BUSSNIES COMUNITATION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7AD0" w14:textId="77777777" w:rsidR="00A95662" w:rsidRDefault="00A95662">
      <w:r>
        <w:separator/>
      </w:r>
    </w:p>
  </w:footnote>
  <w:footnote w:type="continuationSeparator" w:id="0">
    <w:p w14:paraId="74B3CD7D" w14:textId="77777777" w:rsidR="00A95662" w:rsidRDefault="00A9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2AB8"/>
    <w:multiLevelType w:val="hybridMultilevel"/>
    <w:tmpl w:val="07D035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16"/>
  </w:num>
  <w:num w:numId="12">
    <w:abstractNumId w:val="6"/>
  </w:num>
  <w:num w:numId="13">
    <w:abstractNumId w:val="1"/>
  </w:num>
  <w:num w:numId="14">
    <w:abstractNumId w:val="14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0BF6"/>
    <w:rsid w:val="000624F3"/>
    <w:rsid w:val="00063A2D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425B"/>
    <w:rsid w:val="0011124A"/>
    <w:rsid w:val="00131CBC"/>
    <w:rsid w:val="00132053"/>
    <w:rsid w:val="00137215"/>
    <w:rsid w:val="00141FC6"/>
    <w:rsid w:val="00154818"/>
    <w:rsid w:val="00163C61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1C2F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440E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32D5C"/>
    <w:rsid w:val="00954A25"/>
    <w:rsid w:val="00962CCC"/>
    <w:rsid w:val="00963B0D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5662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BE1"/>
    <w:rsid w:val="00C6667B"/>
    <w:rsid w:val="00C95349"/>
    <w:rsid w:val="00C972BF"/>
    <w:rsid w:val="00CA3046"/>
    <w:rsid w:val="00CA7417"/>
    <w:rsid w:val="00CC1B12"/>
    <w:rsid w:val="00CC2DD3"/>
    <w:rsid w:val="00CD26C5"/>
    <w:rsid w:val="00CE08F2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0EF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078"/>
    <w:rsid w:val="00F77987"/>
    <w:rsid w:val="00F856B2"/>
    <w:rsid w:val="00F85922"/>
    <w:rsid w:val="00F86C43"/>
    <w:rsid w:val="00F9598C"/>
    <w:rsid w:val="00FB1C3F"/>
    <w:rsid w:val="00FC5129"/>
    <w:rsid w:val="00FD6769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canglo.com/Teaching_Resources/Business_and_Administrative_Communicatio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dusbe.wikispaces.com/file/view/Business+communicatio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A5AF-57AF-4159-BF1D-D2BD6D4E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542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Ines Cindric</cp:lastModifiedBy>
  <cp:revision>9</cp:revision>
  <cp:lastPrinted>2024-05-24T09:33:00Z</cp:lastPrinted>
  <dcterms:created xsi:type="dcterms:W3CDTF">2023-10-04T11:13:00Z</dcterms:created>
  <dcterms:modified xsi:type="dcterms:W3CDTF">2024-05-24T09:33:00Z</dcterms:modified>
</cp:coreProperties>
</file>