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3DEF9268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 xml:space="preserve">General </w:t>
      </w:r>
      <w:proofErr w:type="spellStart"/>
      <w:r>
        <w:rPr>
          <w:rFonts w:ascii="Cambria" w:hAnsi="Cambria" w:cs="Calibri"/>
          <w:b/>
          <w:sz w:val="20"/>
          <w:lang w:val="hr-HR"/>
        </w:rPr>
        <w:t>information</w:t>
      </w:r>
      <w:proofErr w:type="spellEnd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4AA5CC9C" w:rsidR="00B3767F" w:rsidRPr="001E488F" w:rsidRDefault="00AB73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title</w:t>
            </w:r>
            <w:r w:rsidR="00CD26C5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17EA9C0B" w:rsidR="00B3767F" w:rsidRPr="001E488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English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language</w:t>
            </w:r>
            <w:proofErr w:type="spellEnd"/>
            <w:r w:rsidR="000F0CC8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="000F0CC8">
              <w:rPr>
                <w:rFonts w:ascii="Cambria" w:hAnsi="Cambria" w:cs="Calibri"/>
                <w:sz w:val="20"/>
                <w:lang w:val="hr-HR"/>
              </w:rPr>
              <w:t>elective</w:t>
            </w:r>
            <w:proofErr w:type="spellEnd"/>
            <w:r w:rsidR="000F0CC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0F0CC8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0F0CC8">
              <w:rPr>
                <w:rFonts w:ascii="Cambria" w:hAnsi="Cambria" w:cs="Calibri"/>
                <w:sz w:val="20"/>
                <w:lang w:val="hr-HR"/>
              </w:rPr>
              <w:t>)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2AF1DED8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ISV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 xml:space="preserve">U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AB734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code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0855CA41" w14:textId="6944B38C" w:rsidR="00CD26C5" w:rsidRPr="001E488F" w:rsidRDefault="00FC371D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C371D">
              <w:rPr>
                <w:rFonts w:ascii="Cambria" w:hAnsi="Cambria" w:cs="Calibri"/>
                <w:sz w:val="20"/>
                <w:lang w:val="hr-HR"/>
              </w:rPr>
              <w:t>261912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319EB940" w:rsidR="0088777F" w:rsidRPr="00AB7344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instructor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CDF237B" w14:textId="4B3CF98A" w:rsidR="0088777F" w:rsidRPr="00876573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Davorka Rujevčan,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PhD</w:t>
            </w:r>
            <w:proofErr w:type="spellEnd"/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professor</w:t>
            </w:r>
            <w:proofErr w:type="spellEnd"/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professional</w:t>
            </w:r>
            <w:proofErr w:type="spellEnd"/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studies</w:t>
            </w:r>
            <w:proofErr w:type="spellEnd"/>
          </w:p>
          <w:p w14:paraId="0D98A091" w14:textId="58B257DC" w:rsidR="00A31AFB" w:rsidRPr="0088777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Nela Erdeljac,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PhD</w:t>
            </w:r>
            <w:proofErr w:type="spellEnd"/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lecturer</w:t>
            </w:r>
            <w:proofErr w:type="spellEnd"/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0648F0E8" w:rsidR="00B23DE0" w:rsidRPr="007764D3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assistant</w:t>
            </w:r>
            <w:proofErr w:type="spellEnd"/>
            <w:r w:rsidR="00B23DE0" w:rsidRPr="007764D3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60BD9DF0" w14:textId="7D3E03B6" w:rsidR="00B23DE0" w:rsidRPr="0088777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0F0CC8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2CC56333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830DA">
              <w:rPr>
                <w:rFonts w:ascii="Cambria" w:hAnsi="Cambria" w:cs="Calibri"/>
                <w:sz w:val="20"/>
                <w:lang w:val="hr-HR"/>
              </w:rPr>
              <w:t>Stud</w:t>
            </w:r>
            <w:r w:rsidR="00AB7344" w:rsidRPr="00A830DA">
              <w:rPr>
                <w:rFonts w:ascii="Cambria" w:hAnsi="Cambria" w:cs="Calibri"/>
                <w:sz w:val="20"/>
                <w:lang w:val="hr-HR"/>
              </w:rPr>
              <w:t>y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programme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830DA" w:rsidRPr="00A830DA">
              <w:rPr>
                <w:rFonts w:ascii="Cambria" w:hAnsi="Cambria" w:cs="Calibri"/>
                <w:sz w:val="20"/>
                <w:lang w:val="hr-HR"/>
              </w:rPr>
              <w:t>specialization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which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is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taught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: </w:t>
            </w:r>
            <w:r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3FD86412" w14:textId="064C7027" w:rsidR="00CD26C5" w:rsidRPr="001E488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Wildlife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management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nature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conservation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full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-time)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54AC0C24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ECTS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credits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20ED45C8" w14:textId="39BB87B7" w:rsidR="00CD26C5" w:rsidRPr="001E488F" w:rsidRDefault="000F0CC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2.5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7F14E456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E488F">
              <w:rPr>
                <w:rFonts w:ascii="Cambria" w:hAnsi="Cambria" w:cs="Calibri"/>
                <w:sz w:val="20"/>
                <w:lang w:val="hr-HR"/>
              </w:rPr>
              <w:t>Semest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er</w:t>
            </w:r>
            <w:proofErr w:type="spellEnd"/>
            <w:r w:rsidR="00AB734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="00AB734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="00AB734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AB734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execution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710C9F38" w:rsidR="00CD26C5" w:rsidRPr="001E488F" w:rsidRDefault="000F0CC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  <w:r w:rsidR="00A31AFB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630907" w:rsidRPr="00630907" w14:paraId="73F9D077" w14:textId="77777777" w:rsidTr="009B0A69">
        <w:trPr>
          <w:trHeight w:val="352"/>
        </w:trPr>
        <w:tc>
          <w:tcPr>
            <w:tcW w:w="3931" w:type="dxa"/>
            <w:vAlign w:val="center"/>
          </w:tcPr>
          <w:p w14:paraId="6B87DC20" w14:textId="6E242981" w:rsidR="00CD26C5" w:rsidRPr="00630907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Exam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prerequisites</w:t>
            </w:r>
            <w:proofErr w:type="spellEnd"/>
            <w:r w:rsidR="00CD26C5" w:rsidRPr="0063090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5614B893" w14:textId="3BFA9267" w:rsidR="00CD26C5" w:rsidRPr="00630907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42D6DB71" w:rsidR="00CD26C5" w:rsidRPr="001E488F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objectives</w:t>
            </w:r>
            <w:proofErr w:type="spellEnd"/>
            <w:r w:rsidR="00CD26C5" w:rsidRPr="009B0A69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544C6E77" w:rsidR="00CD26C5" w:rsidRPr="001E488F" w:rsidRDefault="00A31AFB" w:rsidP="00A31A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Development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productive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receptive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language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skills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listening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speaking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reading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writing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)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with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buildup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language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grammatical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structures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vocabulary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communication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patterns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phonological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orthographic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features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),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acquisition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vocabulary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phraseology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hunting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gamekeeping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nature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conservation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profession</w:t>
            </w:r>
            <w:r>
              <w:rPr>
                <w:rFonts w:ascii="Cambria" w:hAnsi="Cambria" w:cs="Calibri"/>
                <w:sz w:val="20"/>
                <w:lang w:val="hr-HR"/>
              </w:rPr>
              <w:t>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Acquisition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competences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necessary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lifelong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learning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i.e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training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communication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conditions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increased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international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mobility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a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changing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labo</w:t>
            </w:r>
            <w:r>
              <w:rPr>
                <w:rFonts w:ascii="Cambria" w:hAnsi="Cambria" w:cs="Calibri"/>
                <w:sz w:val="20"/>
                <w:lang w:val="hr-HR"/>
              </w:rPr>
              <w:t>u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>r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market,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encouragement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autonomous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learning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awareness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intercultural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aspects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1ADD961E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Course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structure</w:t>
      </w:r>
      <w:proofErr w:type="spellEnd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696359A4" w:rsidR="00972927" w:rsidRPr="00132053" w:rsidRDefault="00AB7344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</w:t>
            </w:r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eaching</w:t>
            </w:r>
            <w:proofErr w:type="spellEnd"/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7DDDB341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Number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of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contact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hours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per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semester</w:t>
            </w:r>
            <w:proofErr w:type="spellEnd"/>
            <w:r w:rsidR="00972927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5E7C82D9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Student’s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requirements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r w:rsidR="00A830DA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per </w:t>
            </w:r>
            <w:proofErr w:type="spellStart"/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teaching</w:t>
            </w:r>
            <w:proofErr w:type="spellEnd"/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</w:tr>
      <w:tr w:rsidR="00A31AFB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251F87F4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Lectures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2637D29" w14:textId="7EFDE046" w:rsidR="00A31AFB" w:rsidRPr="00205AA7" w:rsidRDefault="000F0CC8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6DC58B66" w14:textId="68B64B8D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Attendance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FC371D">
              <w:rPr>
                <w:rFonts w:ascii="Cambria" w:hAnsi="Cambria" w:cs="Calibri"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sz w:val="20"/>
                <w:lang w:val="hr-HR"/>
              </w:rPr>
              <w:t>0 %</w:t>
            </w:r>
          </w:p>
        </w:tc>
      </w:tr>
      <w:tr w:rsidR="00A31AFB" w:rsidRPr="00205AA7" w14:paraId="14C53E4A" w14:textId="77777777" w:rsidTr="008D0BF3">
        <w:tc>
          <w:tcPr>
            <w:tcW w:w="3969" w:type="dxa"/>
            <w:vAlign w:val="center"/>
          </w:tcPr>
          <w:p w14:paraId="14358C8E" w14:textId="4EF94266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auditor</w:t>
            </w:r>
            <w:r>
              <w:rPr>
                <w:rFonts w:ascii="Cambria" w:hAnsi="Cambria" w:cs="Calibri"/>
                <w:sz w:val="20"/>
                <w:lang w:val="hr-HR"/>
              </w:rPr>
              <w:t>y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linguistics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60F5793A" w:rsidR="00A31AFB" w:rsidRPr="00205AA7" w:rsidRDefault="000F0CC8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5B249D16" w14:textId="446E1ADF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Attendance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FC371D">
              <w:rPr>
                <w:rFonts w:ascii="Cambria" w:hAnsi="Cambria" w:cs="Calibri"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sz w:val="20"/>
                <w:lang w:val="hr-HR"/>
              </w:rPr>
              <w:t>0 %</w:t>
            </w:r>
          </w:p>
        </w:tc>
      </w:tr>
      <w:tr w:rsidR="00A31AFB" w:rsidRPr="00205AA7" w14:paraId="53712377" w14:textId="77777777" w:rsidTr="008D0BF3">
        <w:tc>
          <w:tcPr>
            <w:tcW w:w="3969" w:type="dxa"/>
            <w:vAlign w:val="center"/>
          </w:tcPr>
          <w:p w14:paraId="67BFC1F9" w14:textId="6F2C0619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(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la</w:t>
            </w:r>
            <w:r>
              <w:rPr>
                <w:rFonts w:ascii="Cambria" w:hAnsi="Cambria" w:cs="Calibri"/>
                <w:sz w:val="20"/>
                <w:lang w:val="hr-HR"/>
              </w:rPr>
              <w:t>boratory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p</w:t>
            </w:r>
            <w:r>
              <w:rPr>
                <w:rFonts w:ascii="Cambria" w:hAnsi="Cambria" w:cs="Calibri"/>
                <w:sz w:val="20"/>
                <w:lang w:val="hr-HR"/>
              </w:rPr>
              <w:t>r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sz w:val="20"/>
                <w:lang w:val="hr-HR"/>
              </w:rPr>
              <w:t>ctical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42816006" w14:textId="63D6B8B3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784D959A" w14:textId="77777777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31AFB" w:rsidRPr="00205AA7" w14:paraId="45A997A3" w14:textId="77777777" w:rsidTr="008D0BF3">
        <w:tc>
          <w:tcPr>
            <w:tcW w:w="3969" w:type="dxa"/>
            <w:vAlign w:val="center"/>
          </w:tcPr>
          <w:p w14:paraId="323A1382" w14:textId="4BDC255C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work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90B3EE9" w14:textId="3F789786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3F7964EF" w14:textId="77777777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31AFB" w:rsidRPr="00205AA7" w14:paraId="177CFF70" w14:textId="77777777" w:rsidTr="008D0BF3">
        <w:tc>
          <w:tcPr>
            <w:tcW w:w="3969" w:type="dxa"/>
            <w:vAlign w:val="center"/>
          </w:tcPr>
          <w:p w14:paraId="162B279A" w14:textId="19E3636C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</w:t>
            </w:r>
            <w:r>
              <w:rPr>
                <w:rFonts w:ascii="Cambria" w:hAnsi="Cambria" w:cs="Calibri"/>
                <w:sz w:val="20"/>
                <w:lang w:val="hr-HR"/>
              </w:rPr>
              <w:t>ther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109AFB31" w14:textId="1059CA1F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24A33BC7" w14:textId="77777777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31AFB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54839228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4B7526EE" w:rsidR="00A31AFB" w:rsidRPr="00205AA7" w:rsidRDefault="00A31AFB" w:rsidP="00A31A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      </w:t>
            </w:r>
            <w:r w:rsidR="000F0CC8">
              <w:rPr>
                <w:rFonts w:ascii="Cambria" w:hAnsi="Cambria" w:cs="Calibri"/>
                <w:sz w:val="20"/>
                <w:lang w:val="hr-HR"/>
              </w:rPr>
              <w:t>3</w:t>
            </w:r>
            <w:r>
              <w:rPr>
                <w:rFonts w:ascii="Cambria" w:hAnsi="Cambria" w:cs="Calibri"/>
                <w:sz w:val="20"/>
                <w:lang w:val="hr-HR"/>
              </w:rPr>
              <w:t>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A31AFB" w:rsidRPr="00205AA7" w:rsidRDefault="00A31AFB" w:rsidP="00A31A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52D15F82" w:rsidR="007239AB" w:rsidRPr="00205AA7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AB7344">
        <w:rPr>
          <w:rFonts w:ascii="Cambria" w:hAnsi="Cambria" w:cs="Calibri"/>
          <w:b/>
          <w:sz w:val="20"/>
          <w:lang w:val="hr-HR"/>
        </w:rPr>
        <w:t xml:space="preserve">Monitoring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of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students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'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work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and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knowledge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evaluation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during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the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course</w:t>
      </w:r>
      <w:proofErr w:type="spellEnd"/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84"/>
        <w:gridCol w:w="1719"/>
        <w:gridCol w:w="932"/>
        <w:gridCol w:w="809"/>
        <w:gridCol w:w="1407"/>
        <w:gridCol w:w="954"/>
        <w:gridCol w:w="905"/>
        <w:gridCol w:w="2071"/>
      </w:tblGrid>
      <w:tr w:rsidR="000F0CC8" w:rsidRPr="00205AA7" w14:paraId="001676D0" w14:textId="77777777" w:rsidTr="000F7331">
        <w:tc>
          <w:tcPr>
            <w:tcW w:w="2703" w:type="dxa"/>
            <w:gridSpan w:val="2"/>
            <w:shd w:val="pct12" w:color="auto" w:fill="auto"/>
            <w:vAlign w:val="center"/>
          </w:tcPr>
          <w:p w14:paraId="0D17E480" w14:textId="3921E181" w:rsidR="00A31AFB" w:rsidRPr="00205AA7" w:rsidRDefault="00A31AFB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932" w:type="dxa"/>
            <w:shd w:val="pct12" w:color="auto" w:fill="auto"/>
            <w:vAlign w:val="center"/>
          </w:tcPr>
          <w:p w14:paraId="2CF28C99" w14:textId="059E2688" w:rsidR="00A31AFB" w:rsidRPr="00205AA7" w:rsidRDefault="000F0C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Activity</w:t>
            </w:r>
            <w:proofErr w:type="spellEnd"/>
          </w:p>
        </w:tc>
        <w:tc>
          <w:tcPr>
            <w:tcW w:w="809" w:type="dxa"/>
            <w:shd w:val="pct12" w:color="auto" w:fill="auto"/>
            <w:vAlign w:val="center"/>
          </w:tcPr>
          <w:p w14:paraId="70089CAD" w14:textId="36E0A401" w:rsidR="00A31AFB" w:rsidRPr="00205AA7" w:rsidRDefault="000F0C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Essay</w:t>
            </w:r>
            <w:proofErr w:type="spellEnd"/>
          </w:p>
        </w:tc>
        <w:tc>
          <w:tcPr>
            <w:tcW w:w="1407" w:type="dxa"/>
            <w:shd w:val="pct12" w:color="auto" w:fill="auto"/>
            <w:vAlign w:val="center"/>
          </w:tcPr>
          <w:p w14:paraId="156F838C" w14:textId="19086C5A" w:rsidR="00A31AFB" w:rsidRPr="00205AA7" w:rsidRDefault="000F0C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Presentation</w:t>
            </w:r>
            <w:proofErr w:type="spellEnd"/>
          </w:p>
        </w:tc>
        <w:tc>
          <w:tcPr>
            <w:tcW w:w="954" w:type="dxa"/>
            <w:shd w:val="pct12" w:color="auto" w:fill="auto"/>
            <w:vAlign w:val="center"/>
          </w:tcPr>
          <w:p w14:paraId="27E524B5" w14:textId="3A8B99B4" w:rsidR="00A31AFB" w:rsidRPr="00205AA7" w:rsidRDefault="00A31AFB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905" w:type="dxa"/>
            <w:shd w:val="pct12" w:color="auto" w:fill="auto"/>
            <w:vAlign w:val="center"/>
          </w:tcPr>
          <w:p w14:paraId="6754C3ED" w14:textId="37C2CD83" w:rsidR="00A31AFB" w:rsidRPr="00205AA7" w:rsidRDefault="00A31AFB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b/>
                <w:sz w:val="20"/>
                <w:lang w:val="hr-HR"/>
              </w:rPr>
              <w:t>Pass</w:t>
            </w:r>
            <w:proofErr w:type="spellEnd"/>
          </w:p>
        </w:tc>
        <w:tc>
          <w:tcPr>
            <w:tcW w:w="2071" w:type="dxa"/>
            <w:shd w:val="pct12" w:color="auto" w:fill="auto"/>
            <w:vAlign w:val="center"/>
          </w:tcPr>
          <w:p w14:paraId="5F349A75" w14:textId="1B633D8A" w:rsidR="00A31AFB" w:rsidRPr="007764D3" w:rsidRDefault="00A31AFB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Time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frame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for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recognition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outcome</w:t>
            </w:r>
            <w:proofErr w:type="spellEnd"/>
          </w:p>
        </w:tc>
      </w:tr>
      <w:tr w:rsidR="000F0CC8" w:rsidRPr="00205AA7" w14:paraId="20F0EDC8" w14:textId="77777777" w:rsidTr="000F7331">
        <w:tc>
          <w:tcPr>
            <w:tcW w:w="984" w:type="dxa"/>
            <w:shd w:val="pct10" w:color="auto" w:fill="auto"/>
            <w:vAlign w:val="center"/>
          </w:tcPr>
          <w:p w14:paraId="78D8CA26" w14:textId="56108202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1719" w:type="dxa"/>
          </w:tcPr>
          <w:p w14:paraId="3B6DA506" w14:textId="0C9E86F2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Analyse written and/or spoken texts in the field of study</w:t>
            </w:r>
          </w:p>
        </w:tc>
        <w:tc>
          <w:tcPr>
            <w:tcW w:w="932" w:type="dxa"/>
            <w:vAlign w:val="center"/>
          </w:tcPr>
          <w:p w14:paraId="2FD003AD" w14:textId="12AC5806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5%</w:t>
            </w:r>
          </w:p>
        </w:tc>
        <w:tc>
          <w:tcPr>
            <w:tcW w:w="809" w:type="dxa"/>
            <w:vAlign w:val="center"/>
          </w:tcPr>
          <w:p w14:paraId="5A29CC4D" w14:textId="78B99207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07" w:type="dxa"/>
            <w:vAlign w:val="center"/>
          </w:tcPr>
          <w:p w14:paraId="108F989E" w14:textId="3BC9034F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54" w:type="dxa"/>
          </w:tcPr>
          <w:p w14:paraId="510829F3" w14:textId="77777777" w:rsidR="000F0CC8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3EB29036" w14:textId="413E2D16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905" w:type="dxa"/>
            <w:vAlign w:val="center"/>
          </w:tcPr>
          <w:p w14:paraId="5F47E800" w14:textId="6E64D7D0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7.5 %</w:t>
            </w:r>
          </w:p>
        </w:tc>
        <w:tc>
          <w:tcPr>
            <w:tcW w:w="2071" w:type="dxa"/>
            <w:vAlign w:val="center"/>
          </w:tcPr>
          <w:p w14:paraId="491760FF" w14:textId="57B4149F" w:rsidR="000F0CC8" w:rsidRPr="00FD6769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end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academic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year</w:t>
            </w:r>
            <w:proofErr w:type="spellEnd"/>
          </w:p>
        </w:tc>
      </w:tr>
      <w:tr w:rsidR="000F0CC8" w:rsidRPr="00205AA7" w14:paraId="20B53C2F" w14:textId="77777777" w:rsidTr="000F7331">
        <w:tc>
          <w:tcPr>
            <w:tcW w:w="984" w:type="dxa"/>
            <w:shd w:val="pct10" w:color="auto" w:fill="auto"/>
            <w:vAlign w:val="center"/>
          </w:tcPr>
          <w:p w14:paraId="55DECEA6" w14:textId="13C47868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1719" w:type="dxa"/>
          </w:tcPr>
          <w:p w14:paraId="2EB372AA" w14:textId="4966C302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Interpret concepts and topics related to the field of study</w:t>
            </w:r>
          </w:p>
        </w:tc>
        <w:tc>
          <w:tcPr>
            <w:tcW w:w="932" w:type="dxa"/>
            <w:vAlign w:val="center"/>
          </w:tcPr>
          <w:p w14:paraId="5FAA8A99" w14:textId="750C5639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09" w:type="dxa"/>
            <w:vAlign w:val="center"/>
          </w:tcPr>
          <w:p w14:paraId="2C93F6AF" w14:textId="42BA662D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22,.5%</w:t>
            </w:r>
          </w:p>
        </w:tc>
        <w:tc>
          <w:tcPr>
            <w:tcW w:w="1407" w:type="dxa"/>
            <w:vAlign w:val="center"/>
          </w:tcPr>
          <w:p w14:paraId="436B6F04" w14:textId="54A78FEA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54" w:type="dxa"/>
          </w:tcPr>
          <w:p w14:paraId="089BFE5D" w14:textId="431D7241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32.5 %</w:t>
            </w:r>
          </w:p>
        </w:tc>
        <w:tc>
          <w:tcPr>
            <w:tcW w:w="905" w:type="dxa"/>
            <w:vAlign w:val="center"/>
          </w:tcPr>
          <w:p w14:paraId="56F00E13" w14:textId="1068CB93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16.5 %</w:t>
            </w:r>
          </w:p>
        </w:tc>
        <w:tc>
          <w:tcPr>
            <w:tcW w:w="2071" w:type="dxa"/>
          </w:tcPr>
          <w:p w14:paraId="7F349E98" w14:textId="17090FE4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0F0CC8" w:rsidRPr="00205AA7" w14:paraId="36E14D1E" w14:textId="77777777" w:rsidTr="000F7331">
        <w:tc>
          <w:tcPr>
            <w:tcW w:w="984" w:type="dxa"/>
            <w:shd w:val="pct10" w:color="auto" w:fill="auto"/>
            <w:vAlign w:val="center"/>
          </w:tcPr>
          <w:p w14:paraId="63D2A06D" w14:textId="22375101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1719" w:type="dxa"/>
          </w:tcPr>
          <w:p w14:paraId="5B0078CE" w14:textId="6083C637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Discuss topics related to the field of study as well as topics of personal interest</w:t>
            </w:r>
          </w:p>
        </w:tc>
        <w:tc>
          <w:tcPr>
            <w:tcW w:w="932" w:type="dxa"/>
            <w:vAlign w:val="center"/>
          </w:tcPr>
          <w:p w14:paraId="22616F22" w14:textId="148C9B3D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809" w:type="dxa"/>
            <w:vAlign w:val="center"/>
          </w:tcPr>
          <w:p w14:paraId="0EF136A8" w14:textId="77777777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07" w:type="dxa"/>
            <w:vAlign w:val="center"/>
          </w:tcPr>
          <w:p w14:paraId="56CA9390" w14:textId="4703BF2E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54" w:type="dxa"/>
          </w:tcPr>
          <w:p w14:paraId="2033AFE0" w14:textId="77777777" w:rsidR="000F0CC8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5A0CFD72" w14:textId="2F2CD892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905" w:type="dxa"/>
            <w:vAlign w:val="center"/>
          </w:tcPr>
          <w:p w14:paraId="35CEB387" w14:textId="523E2D8A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7.5 %</w:t>
            </w:r>
          </w:p>
        </w:tc>
        <w:tc>
          <w:tcPr>
            <w:tcW w:w="2071" w:type="dxa"/>
          </w:tcPr>
          <w:p w14:paraId="72801638" w14:textId="51B3690E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0F0CC8" w:rsidRPr="00205AA7" w14:paraId="396AE6E9" w14:textId="77777777" w:rsidTr="000F7331">
        <w:tc>
          <w:tcPr>
            <w:tcW w:w="984" w:type="dxa"/>
            <w:shd w:val="pct10" w:color="auto" w:fill="auto"/>
            <w:vAlign w:val="center"/>
          </w:tcPr>
          <w:p w14:paraId="7C584B97" w14:textId="085FB2FC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1719" w:type="dxa"/>
          </w:tcPr>
          <w:p w14:paraId="4F8D5DA2" w14:textId="3561767E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Write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an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essay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on a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given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topic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from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your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field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expertise</w:t>
            </w:r>
            <w:proofErr w:type="spellEnd"/>
          </w:p>
        </w:tc>
        <w:tc>
          <w:tcPr>
            <w:tcW w:w="932" w:type="dxa"/>
            <w:vAlign w:val="center"/>
          </w:tcPr>
          <w:p w14:paraId="6258DBEF" w14:textId="2FC2E1BB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09" w:type="dxa"/>
            <w:vAlign w:val="center"/>
          </w:tcPr>
          <w:p w14:paraId="05FA583D" w14:textId="2747EAF1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22.5%</w:t>
            </w:r>
          </w:p>
        </w:tc>
        <w:tc>
          <w:tcPr>
            <w:tcW w:w="1407" w:type="dxa"/>
            <w:vAlign w:val="center"/>
          </w:tcPr>
          <w:p w14:paraId="7017CBA9" w14:textId="0646CAE2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</w:t>
            </w:r>
          </w:p>
        </w:tc>
        <w:tc>
          <w:tcPr>
            <w:tcW w:w="954" w:type="dxa"/>
          </w:tcPr>
          <w:p w14:paraId="76FE49AB" w14:textId="48B26013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22.5 %</w:t>
            </w:r>
          </w:p>
        </w:tc>
        <w:tc>
          <w:tcPr>
            <w:tcW w:w="905" w:type="dxa"/>
            <w:vAlign w:val="center"/>
          </w:tcPr>
          <w:p w14:paraId="462F182D" w14:textId="00A7BD46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11.5 %</w:t>
            </w:r>
          </w:p>
        </w:tc>
        <w:tc>
          <w:tcPr>
            <w:tcW w:w="2071" w:type="dxa"/>
          </w:tcPr>
          <w:p w14:paraId="31DAFEBA" w14:textId="6AD22602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0F0CC8" w:rsidRPr="00205AA7" w14:paraId="3902A62A" w14:textId="77777777" w:rsidTr="000F7331">
        <w:tc>
          <w:tcPr>
            <w:tcW w:w="984" w:type="dxa"/>
            <w:shd w:val="pct10" w:color="auto" w:fill="auto"/>
            <w:vAlign w:val="center"/>
          </w:tcPr>
          <w:p w14:paraId="55293B1B" w14:textId="2F2CDA3F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1719" w:type="dxa"/>
          </w:tcPr>
          <w:p w14:paraId="333E63A0" w14:textId="770B9543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Present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independently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created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work</w:t>
            </w:r>
            <w:proofErr w:type="spellEnd"/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932" w:type="dxa"/>
            <w:vAlign w:val="center"/>
          </w:tcPr>
          <w:p w14:paraId="29CD5912" w14:textId="436779CE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09" w:type="dxa"/>
            <w:vAlign w:val="center"/>
          </w:tcPr>
          <w:p w14:paraId="45DECE59" w14:textId="73B8A594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07" w:type="dxa"/>
            <w:vAlign w:val="center"/>
          </w:tcPr>
          <w:p w14:paraId="0F9EF8C3" w14:textId="796BF6A9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15%</w:t>
            </w:r>
          </w:p>
        </w:tc>
        <w:tc>
          <w:tcPr>
            <w:tcW w:w="954" w:type="dxa"/>
          </w:tcPr>
          <w:p w14:paraId="7897AF6A" w14:textId="77777777" w:rsidR="000F0CC8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50E9FB74" w14:textId="7A1AFE38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905" w:type="dxa"/>
            <w:vAlign w:val="center"/>
          </w:tcPr>
          <w:p w14:paraId="2462515B" w14:textId="7827B3C3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7.5 %</w:t>
            </w:r>
          </w:p>
        </w:tc>
        <w:tc>
          <w:tcPr>
            <w:tcW w:w="2071" w:type="dxa"/>
            <w:vAlign w:val="center"/>
          </w:tcPr>
          <w:p w14:paraId="5CD6D6FE" w14:textId="05AE9E67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end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academic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year</w:t>
            </w:r>
            <w:proofErr w:type="spellEnd"/>
          </w:p>
        </w:tc>
      </w:tr>
      <w:tr w:rsidR="000F7331" w:rsidRPr="00205AA7" w14:paraId="6CF15AC8" w14:textId="77777777" w:rsidTr="000F7331">
        <w:trPr>
          <w:gridAfter w:val="1"/>
          <w:wAfter w:w="2071" w:type="dxa"/>
        </w:trPr>
        <w:tc>
          <w:tcPr>
            <w:tcW w:w="2703" w:type="dxa"/>
            <w:gridSpan w:val="2"/>
            <w:shd w:val="pct10" w:color="auto" w:fill="auto"/>
            <w:vAlign w:val="center"/>
          </w:tcPr>
          <w:p w14:paraId="6D578312" w14:textId="2FD208CF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grade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points</w:t>
            </w:r>
            <w:proofErr w:type="spellEnd"/>
          </w:p>
        </w:tc>
        <w:tc>
          <w:tcPr>
            <w:tcW w:w="932" w:type="dxa"/>
            <w:vAlign w:val="center"/>
          </w:tcPr>
          <w:p w14:paraId="5A84337C" w14:textId="54952E38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809" w:type="dxa"/>
            <w:vAlign w:val="center"/>
          </w:tcPr>
          <w:p w14:paraId="1CB806E6" w14:textId="511C1512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45 %</w:t>
            </w:r>
          </w:p>
        </w:tc>
        <w:tc>
          <w:tcPr>
            <w:tcW w:w="1407" w:type="dxa"/>
            <w:vAlign w:val="center"/>
          </w:tcPr>
          <w:p w14:paraId="5AED59C7" w14:textId="19CA7677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45 %</w:t>
            </w:r>
          </w:p>
        </w:tc>
        <w:tc>
          <w:tcPr>
            <w:tcW w:w="954" w:type="dxa"/>
            <w:vAlign w:val="center"/>
          </w:tcPr>
          <w:p w14:paraId="7CCF9289" w14:textId="39B8B0E3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100 %</w:t>
            </w:r>
          </w:p>
        </w:tc>
        <w:tc>
          <w:tcPr>
            <w:tcW w:w="905" w:type="dxa"/>
          </w:tcPr>
          <w:p w14:paraId="77ED1175" w14:textId="69508482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0F7331" w:rsidRPr="009B0A69" w14:paraId="0DDF5E24" w14:textId="5CC3A944" w:rsidTr="000F7331">
        <w:trPr>
          <w:gridAfter w:val="1"/>
          <w:wAfter w:w="2071" w:type="dxa"/>
        </w:trPr>
        <w:tc>
          <w:tcPr>
            <w:tcW w:w="2703" w:type="dxa"/>
            <w:gridSpan w:val="2"/>
            <w:shd w:val="pct10" w:color="auto" w:fill="auto"/>
            <w:vAlign w:val="center"/>
          </w:tcPr>
          <w:p w14:paraId="7379F503" w14:textId="3CCC580E" w:rsidR="000F0CC8" w:rsidRPr="009B0A69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Share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 ECTS</w:t>
            </w:r>
          </w:p>
        </w:tc>
        <w:tc>
          <w:tcPr>
            <w:tcW w:w="932" w:type="dxa"/>
            <w:vAlign w:val="center"/>
          </w:tcPr>
          <w:p w14:paraId="37E7DE8D" w14:textId="719954CC" w:rsidR="000F0CC8" w:rsidRPr="009B0A69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0.5</w:t>
            </w:r>
          </w:p>
        </w:tc>
        <w:tc>
          <w:tcPr>
            <w:tcW w:w="809" w:type="dxa"/>
            <w:vAlign w:val="center"/>
          </w:tcPr>
          <w:p w14:paraId="55519B72" w14:textId="4F0A5D34" w:rsidR="000F0CC8" w:rsidRPr="009B0A69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1407" w:type="dxa"/>
            <w:vAlign w:val="center"/>
          </w:tcPr>
          <w:p w14:paraId="36C53530" w14:textId="0DE9BD44" w:rsidR="000F0CC8" w:rsidRPr="009B0A69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954" w:type="dxa"/>
            <w:vAlign w:val="center"/>
          </w:tcPr>
          <w:p w14:paraId="18A457DF" w14:textId="566A46DE" w:rsidR="000F0CC8" w:rsidRPr="009B0A69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2.5</w:t>
            </w:r>
          </w:p>
        </w:tc>
        <w:tc>
          <w:tcPr>
            <w:tcW w:w="905" w:type="dxa"/>
          </w:tcPr>
          <w:p w14:paraId="594187F8" w14:textId="5BA66C9B" w:rsidR="000F0CC8" w:rsidRPr="009B0A69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9B0A69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DEADAE1" w:rsidR="007C524E" w:rsidRDefault="00ED70CC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Knowledge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evaluation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on </w:t>
      </w:r>
      <w:proofErr w:type="spellStart"/>
      <w:r>
        <w:rPr>
          <w:rFonts w:ascii="Cambria" w:hAnsi="Cambria" w:cs="Calibri"/>
          <w:b/>
          <w:sz w:val="20"/>
          <w:lang w:val="hr-HR"/>
        </w:rPr>
        <w:t>exams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84"/>
        <w:gridCol w:w="1808"/>
        <w:gridCol w:w="1574"/>
        <w:gridCol w:w="1596"/>
        <w:gridCol w:w="1268"/>
        <w:gridCol w:w="1134"/>
        <w:gridCol w:w="1065"/>
      </w:tblGrid>
      <w:tr w:rsidR="0088777F" w:rsidRPr="00205AA7" w14:paraId="19D4E83B" w14:textId="77777777" w:rsidTr="00ED70CC">
        <w:tc>
          <w:tcPr>
            <w:tcW w:w="2792" w:type="dxa"/>
            <w:gridSpan w:val="2"/>
            <w:shd w:val="pct12" w:color="auto" w:fill="auto"/>
            <w:vAlign w:val="center"/>
          </w:tcPr>
          <w:p w14:paraId="1F145649" w14:textId="54626157" w:rsidR="0088777F" w:rsidRPr="00205AA7" w:rsidRDefault="00A830DA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</w:t>
            </w:r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xam</w:t>
            </w:r>
            <w:proofErr w:type="spellEnd"/>
            <w:r w:rsidR="00ED70CC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prerequisites</w:t>
            </w:r>
            <w:proofErr w:type="spellEnd"/>
          </w:p>
        </w:tc>
        <w:tc>
          <w:tcPr>
            <w:tcW w:w="6637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0F7331">
        <w:tc>
          <w:tcPr>
            <w:tcW w:w="4366" w:type="dxa"/>
            <w:gridSpan w:val="3"/>
            <w:shd w:val="pct12" w:color="auto" w:fill="auto"/>
            <w:vAlign w:val="center"/>
          </w:tcPr>
          <w:p w14:paraId="0DF17174" w14:textId="2C942884" w:rsidR="0088777F" w:rsidRPr="00630907" w:rsidRDefault="00ED70CC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1596" w:type="dxa"/>
            <w:shd w:val="pct12" w:color="auto" w:fill="auto"/>
            <w:vAlign w:val="center"/>
          </w:tcPr>
          <w:p w14:paraId="1F21A990" w14:textId="07E95581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Written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exam</w:t>
            </w:r>
            <w:proofErr w:type="spellEnd"/>
          </w:p>
        </w:tc>
        <w:tc>
          <w:tcPr>
            <w:tcW w:w="1268" w:type="dxa"/>
            <w:shd w:val="pct12" w:color="auto" w:fill="auto"/>
            <w:vAlign w:val="center"/>
          </w:tcPr>
          <w:p w14:paraId="6972B986" w14:textId="22CB20CA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Oral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exam</w:t>
            </w:r>
            <w:proofErr w:type="spellEnd"/>
          </w:p>
        </w:tc>
        <w:tc>
          <w:tcPr>
            <w:tcW w:w="1134" w:type="dxa"/>
            <w:shd w:val="pct12" w:color="auto" w:fill="auto"/>
            <w:vAlign w:val="center"/>
          </w:tcPr>
          <w:p w14:paraId="206FF26F" w14:textId="424ECD10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1065" w:type="dxa"/>
            <w:shd w:val="pct12" w:color="auto" w:fill="auto"/>
            <w:vAlign w:val="center"/>
          </w:tcPr>
          <w:p w14:paraId="01B45C47" w14:textId="1B991745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P</w:t>
            </w:r>
            <w:r w:rsidR="0088777F" w:rsidRPr="00630907">
              <w:rPr>
                <w:rFonts w:ascii="Cambria" w:hAnsi="Cambria" w:cs="Calibri"/>
                <w:b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ss</w:t>
            </w:r>
            <w:proofErr w:type="spellEnd"/>
          </w:p>
        </w:tc>
      </w:tr>
      <w:tr w:rsidR="000F7331" w:rsidRPr="00630907" w14:paraId="14DEF838" w14:textId="77777777" w:rsidTr="000F7331">
        <w:tc>
          <w:tcPr>
            <w:tcW w:w="984" w:type="dxa"/>
            <w:shd w:val="pct10" w:color="auto" w:fill="auto"/>
            <w:vAlign w:val="center"/>
          </w:tcPr>
          <w:p w14:paraId="0AED2C4A" w14:textId="6C42C913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3382" w:type="dxa"/>
            <w:gridSpan w:val="2"/>
          </w:tcPr>
          <w:p w14:paraId="6DAD7EE3" w14:textId="43D6B8F8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Analyse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written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/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or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spoken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texts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field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study</w:t>
            </w:r>
            <w:proofErr w:type="spellEnd"/>
          </w:p>
        </w:tc>
        <w:tc>
          <w:tcPr>
            <w:tcW w:w="1596" w:type="dxa"/>
            <w:vAlign w:val="center"/>
          </w:tcPr>
          <w:p w14:paraId="47C8C6A8" w14:textId="449FAF0B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1268" w:type="dxa"/>
            <w:vAlign w:val="center"/>
          </w:tcPr>
          <w:p w14:paraId="7C7A0893" w14:textId="6B408009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134" w:type="dxa"/>
            <w:vAlign w:val="center"/>
          </w:tcPr>
          <w:p w14:paraId="41111C1C" w14:textId="6190ACA8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25  %</w:t>
            </w:r>
          </w:p>
        </w:tc>
        <w:tc>
          <w:tcPr>
            <w:tcW w:w="1065" w:type="dxa"/>
            <w:vAlign w:val="center"/>
          </w:tcPr>
          <w:p w14:paraId="48703CF2" w14:textId="5AA6547C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12,5 %</w:t>
            </w:r>
          </w:p>
        </w:tc>
      </w:tr>
      <w:tr w:rsidR="000F7331" w:rsidRPr="00630907" w14:paraId="11AC6D7B" w14:textId="77777777" w:rsidTr="000F7331">
        <w:tc>
          <w:tcPr>
            <w:tcW w:w="984" w:type="dxa"/>
            <w:shd w:val="pct10" w:color="auto" w:fill="auto"/>
            <w:vAlign w:val="center"/>
          </w:tcPr>
          <w:p w14:paraId="48E529D3" w14:textId="091F56F5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382" w:type="dxa"/>
            <w:gridSpan w:val="2"/>
          </w:tcPr>
          <w:p w14:paraId="2A0B56A4" w14:textId="7A0873D2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Interpret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concepts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topics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related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to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field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study</w:t>
            </w:r>
            <w:proofErr w:type="spellEnd"/>
          </w:p>
        </w:tc>
        <w:tc>
          <w:tcPr>
            <w:tcW w:w="1596" w:type="dxa"/>
            <w:vAlign w:val="center"/>
          </w:tcPr>
          <w:p w14:paraId="1A82674F" w14:textId="45785567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1268" w:type="dxa"/>
            <w:vAlign w:val="center"/>
          </w:tcPr>
          <w:p w14:paraId="17C20B82" w14:textId="74D952DC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134" w:type="dxa"/>
          </w:tcPr>
          <w:p w14:paraId="178137AC" w14:textId="2BD4368B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065" w:type="dxa"/>
          </w:tcPr>
          <w:p w14:paraId="5341782E" w14:textId="53590B6D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12,5</w:t>
            </w: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</w:tr>
      <w:tr w:rsidR="000F7331" w:rsidRPr="00630907" w14:paraId="75E9872E" w14:textId="77777777" w:rsidTr="000F7331">
        <w:tc>
          <w:tcPr>
            <w:tcW w:w="984" w:type="dxa"/>
            <w:shd w:val="pct10" w:color="auto" w:fill="auto"/>
            <w:vAlign w:val="center"/>
          </w:tcPr>
          <w:p w14:paraId="1EF0C953" w14:textId="6E48E04F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3382" w:type="dxa"/>
            <w:gridSpan w:val="2"/>
          </w:tcPr>
          <w:p w14:paraId="0F9BACD1" w14:textId="6E2D9BB1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Discuss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topics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related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to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field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study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as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well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as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topics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personal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interest</w:t>
            </w:r>
            <w:proofErr w:type="spellEnd"/>
          </w:p>
        </w:tc>
        <w:tc>
          <w:tcPr>
            <w:tcW w:w="1596" w:type="dxa"/>
            <w:vAlign w:val="center"/>
          </w:tcPr>
          <w:p w14:paraId="16682D20" w14:textId="1A182ED0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268" w:type="dxa"/>
            <w:vAlign w:val="center"/>
          </w:tcPr>
          <w:p w14:paraId="3597F267" w14:textId="2A09C444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1134" w:type="dxa"/>
          </w:tcPr>
          <w:p w14:paraId="4FE57CFB" w14:textId="77777777" w:rsidR="000F7331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747822E3" w14:textId="31F8813A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</w:t>
            </w: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065" w:type="dxa"/>
          </w:tcPr>
          <w:p w14:paraId="138EED36" w14:textId="77777777" w:rsidR="000F7331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3FDF55C0" w14:textId="6D2EF5D9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7,5</w:t>
            </w: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</w:tr>
      <w:tr w:rsidR="000F7331" w:rsidRPr="00630907" w14:paraId="456995F5" w14:textId="77777777" w:rsidTr="000F7331">
        <w:tc>
          <w:tcPr>
            <w:tcW w:w="984" w:type="dxa"/>
            <w:shd w:val="pct10" w:color="auto" w:fill="auto"/>
            <w:vAlign w:val="center"/>
          </w:tcPr>
          <w:p w14:paraId="1AF3E726" w14:textId="5007B24B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382" w:type="dxa"/>
            <w:gridSpan w:val="2"/>
          </w:tcPr>
          <w:p w14:paraId="06057E7B" w14:textId="258CCAFE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Write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an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essay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on a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given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topic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from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your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field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expertise</w:t>
            </w:r>
            <w:proofErr w:type="spellEnd"/>
          </w:p>
        </w:tc>
        <w:tc>
          <w:tcPr>
            <w:tcW w:w="1596" w:type="dxa"/>
            <w:vAlign w:val="center"/>
          </w:tcPr>
          <w:p w14:paraId="19F764F7" w14:textId="6B2363E1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20 % </w:t>
            </w:r>
          </w:p>
        </w:tc>
        <w:tc>
          <w:tcPr>
            <w:tcW w:w="1268" w:type="dxa"/>
            <w:vAlign w:val="center"/>
          </w:tcPr>
          <w:p w14:paraId="42E90822" w14:textId="47BB8FFF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051D7860" w14:textId="0B94BFFF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</w:t>
            </w: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1065" w:type="dxa"/>
          </w:tcPr>
          <w:p w14:paraId="569FA429" w14:textId="77AE50F6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0F7331" w:rsidRPr="00630907" w14:paraId="1289123F" w14:textId="77777777" w:rsidTr="000F7331">
        <w:tc>
          <w:tcPr>
            <w:tcW w:w="984" w:type="dxa"/>
            <w:shd w:val="pct10" w:color="auto" w:fill="auto"/>
            <w:vAlign w:val="center"/>
          </w:tcPr>
          <w:p w14:paraId="7EAAA267" w14:textId="48B21F3D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382" w:type="dxa"/>
            <w:gridSpan w:val="2"/>
          </w:tcPr>
          <w:p w14:paraId="608D4A00" w14:textId="2C1E7B8C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Present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independently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created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work</w:t>
            </w:r>
            <w:proofErr w:type="spellEnd"/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14:paraId="732557C7" w14:textId="7564E09B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268" w:type="dxa"/>
            <w:vAlign w:val="center"/>
          </w:tcPr>
          <w:p w14:paraId="7AA571FD" w14:textId="19D60F3E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15 % </w:t>
            </w:r>
          </w:p>
        </w:tc>
        <w:tc>
          <w:tcPr>
            <w:tcW w:w="1134" w:type="dxa"/>
          </w:tcPr>
          <w:p w14:paraId="4DD10D31" w14:textId="38BD805B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</w:t>
            </w: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065" w:type="dxa"/>
          </w:tcPr>
          <w:p w14:paraId="67F3E445" w14:textId="52F65DF7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7,5</w:t>
            </w: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</w:tr>
      <w:tr w:rsidR="000F7331" w:rsidRPr="00630907" w14:paraId="2E419122" w14:textId="77777777" w:rsidTr="000F7331">
        <w:tc>
          <w:tcPr>
            <w:tcW w:w="4366" w:type="dxa"/>
            <w:gridSpan w:val="3"/>
            <w:shd w:val="pct10" w:color="auto" w:fill="auto"/>
            <w:vAlign w:val="center"/>
          </w:tcPr>
          <w:p w14:paraId="2D09468B" w14:textId="04CE91DB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grade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points</w:t>
            </w:r>
            <w:proofErr w:type="spellEnd"/>
          </w:p>
        </w:tc>
        <w:tc>
          <w:tcPr>
            <w:tcW w:w="1596" w:type="dxa"/>
            <w:vAlign w:val="center"/>
          </w:tcPr>
          <w:p w14:paraId="4F0DC8A0" w14:textId="241A5B96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55 %</w:t>
            </w:r>
          </w:p>
        </w:tc>
        <w:tc>
          <w:tcPr>
            <w:tcW w:w="1268" w:type="dxa"/>
            <w:vAlign w:val="center"/>
          </w:tcPr>
          <w:p w14:paraId="5ED68062" w14:textId="4B262C38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50 %</w:t>
            </w:r>
          </w:p>
        </w:tc>
        <w:tc>
          <w:tcPr>
            <w:tcW w:w="1134" w:type="dxa"/>
            <w:vAlign w:val="center"/>
          </w:tcPr>
          <w:p w14:paraId="4C991C7B" w14:textId="1F9BAA68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45 %</w:t>
            </w:r>
          </w:p>
        </w:tc>
        <w:tc>
          <w:tcPr>
            <w:tcW w:w="1065" w:type="dxa"/>
            <w:vAlign w:val="center"/>
          </w:tcPr>
          <w:p w14:paraId="28E68323" w14:textId="3F8B1F7F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100 %</w:t>
            </w:r>
          </w:p>
        </w:tc>
      </w:tr>
      <w:tr w:rsidR="0088777F" w:rsidRPr="00630907" w14:paraId="1B53CA58" w14:textId="77777777" w:rsidTr="000F7331">
        <w:trPr>
          <w:gridAfter w:val="1"/>
          <w:wAfter w:w="1065" w:type="dxa"/>
        </w:trPr>
        <w:tc>
          <w:tcPr>
            <w:tcW w:w="4366" w:type="dxa"/>
            <w:gridSpan w:val="3"/>
            <w:shd w:val="pct10" w:color="auto" w:fill="auto"/>
            <w:vAlign w:val="center"/>
          </w:tcPr>
          <w:p w14:paraId="647C0849" w14:textId="24E266D5" w:rsidR="0088777F" w:rsidRPr="00630907" w:rsidRDefault="00ED70CC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Share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88777F" w:rsidRPr="00630907">
              <w:rPr>
                <w:rFonts w:ascii="Cambria" w:hAnsi="Cambria" w:cs="Calibri"/>
                <w:sz w:val="20"/>
                <w:lang w:val="hr-HR"/>
              </w:rPr>
              <w:t>ECTS</w:t>
            </w:r>
          </w:p>
        </w:tc>
        <w:tc>
          <w:tcPr>
            <w:tcW w:w="1596" w:type="dxa"/>
            <w:vAlign w:val="center"/>
          </w:tcPr>
          <w:p w14:paraId="034949C3" w14:textId="6153D23C" w:rsidR="0088777F" w:rsidRPr="00630907" w:rsidRDefault="000F7331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C84FB2">
              <w:rPr>
                <w:rFonts w:ascii="Cambria" w:hAnsi="Cambria" w:cs="Calibri"/>
                <w:bCs/>
                <w:sz w:val="20"/>
                <w:lang w:val="hr-HR"/>
              </w:rPr>
              <w:t>.2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1268" w:type="dxa"/>
            <w:vAlign w:val="center"/>
          </w:tcPr>
          <w:p w14:paraId="2D9F670D" w14:textId="31EAEAFF" w:rsidR="0088777F" w:rsidRPr="00630907" w:rsidRDefault="00C84FB2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</w:t>
            </w:r>
            <w:r w:rsidR="000F7331"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</w:p>
        </w:tc>
        <w:tc>
          <w:tcPr>
            <w:tcW w:w="1134" w:type="dxa"/>
            <w:vAlign w:val="center"/>
          </w:tcPr>
          <w:p w14:paraId="08E02E10" w14:textId="481CFA09" w:rsidR="0088777F" w:rsidRPr="00630907" w:rsidRDefault="000F7331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D92722A" w:rsidR="00B054B7" w:rsidRPr="009B0A69" w:rsidRDefault="00ED70CC" w:rsidP="009B0A69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</w:rPr>
      </w:pPr>
      <w:r w:rsidRPr="00ED70CC">
        <w:rPr>
          <w:rFonts w:ascii="Cambria" w:hAnsi="Cambria" w:cs="Calibri"/>
          <w:b/>
          <w:sz w:val="20"/>
        </w:rPr>
        <w:t xml:space="preserve">Review of units per week </w:t>
      </w:r>
      <w:r>
        <w:rPr>
          <w:rFonts w:ascii="Cambria" w:hAnsi="Cambria" w:cs="Calibri"/>
          <w:b/>
          <w:sz w:val="20"/>
        </w:rPr>
        <w:t xml:space="preserve">with </w:t>
      </w:r>
      <w:r w:rsidRPr="009B0A69">
        <w:rPr>
          <w:rFonts w:ascii="Cambria" w:hAnsi="Cambria" w:cs="Calibri"/>
          <w:b/>
          <w:sz w:val="20"/>
        </w:rPr>
        <w:t xml:space="preserve">associated learning </w:t>
      </w:r>
      <w:r w:rsidRPr="00ED70CC">
        <w:rPr>
          <w:rFonts w:ascii="Cambria" w:hAnsi="Cambria" w:cs="Calibri"/>
          <w:b/>
          <w:sz w:val="20"/>
        </w:rPr>
        <w:t>outcomes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373"/>
        <w:gridCol w:w="1105"/>
        <w:gridCol w:w="3431"/>
        <w:gridCol w:w="851"/>
      </w:tblGrid>
      <w:tr w:rsidR="00630907" w:rsidRPr="00630907" w14:paraId="673E8C4B" w14:textId="52A54304" w:rsidTr="00C84FB2">
        <w:tc>
          <w:tcPr>
            <w:tcW w:w="880" w:type="dxa"/>
            <w:shd w:val="pct15" w:color="auto" w:fill="auto"/>
            <w:vAlign w:val="center"/>
          </w:tcPr>
          <w:p w14:paraId="3A45BB6D" w14:textId="712D760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Week</w:t>
            </w:r>
            <w:proofErr w:type="spellEnd"/>
          </w:p>
        </w:tc>
        <w:tc>
          <w:tcPr>
            <w:tcW w:w="3373" w:type="dxa"/>
            <w:shd w:val="pct15" w:color="auto" w:fill="auto"/>
            <w:vAlign w:val="center"/>
          </w:tcPr>
          <w:p w14:paraId="20342256" w14:textId="25AC7F83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Lecture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content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and</w:t>
            </w:r>
            <w:proofErr w:type="spellEnd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>learning</w:t>
            </w:r>
            <w:proofErr w:type="spellEnd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>outcomes</w:t>
            </w:r>
            <w:proofErr w:type="spellEnd"/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1105" w:type="dxa"/>
            <w:shd w:val="pct15" w:color="auto" w:fill="auto"/>
          </w:tcPr>
          <w:p w14:paraId="3DB2FD10" w14:textId="72080D96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  <w:proofErr w:type="spellEnd"/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39104B10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Exercises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content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and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learning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outcomes</w:t>
            </w:r>
            <w:proofErr w:type="spellEnd"/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51" w:type="dxa"/>
            <w:shd w:val="pct15" w:color="auto" w:fill="auto"/>
          </w:tcPr>
          <w:p w14:paraId="2908DF33" w14:textId="0A3E7C3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  <w:proofErr w:type="spellEnd"/>
          </w:p>
        </w:tc>
      </w:tr>
      <w:tr w:rsidR="000F7331" w:rsidRPr="001E488F" w14:paraId="06BE3741" w14:textId="54676CD6" w:rsidTr="00C84FB2">
        <w:tc>
          <w:tcPr>
            <w:tcW w:w="880" w:type="dxa"/>
            <w:vAlign w:val="center"/>
          </w:tcPr>
          <w:p w14:paraId="65990956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373" w:type="dxa"/>
          </w:tcPr>
          <w:p w14:paraId="3B081E41" w14:textId="58F7496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Environmental Protection</w:t>
            </w:r>
          </w:p>
        </w:tc>
        <w:tc>
          <w:tcPr>
            <w:tcW w:w="1105" w:type="dxa"/>
          </w:tcPr>
          <w:p w14:paraId="0E104CB0" w14:textId="7C28E270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I1, I2 </w:t>
            </w:r>
          </w:p>
        </w:tc>
        <w:tc>
          <w:tcPr>
            <w:tcW w:w="3431" w:type="dxa"/>
          </w:tcPr>
          <w:p w14:paraId="417D80AD" w14:textId="2B08868A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Environmental Protection</w:t>
            </w:r>
          </w:p>
        </w:tc>
        <w:tc>
          <w:tcPr>
            <w:tcW w:w="851" w:type="dxa"/>
          </w:tcPr>
          <w:p w14:paraId="1EC72842" w14:textId="7E2C0D15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0F7331" w:rsidRPr="001E488F" w14:paraId="08AF8660" w14:textId="59602FA3" w:rsidTr="00C84FB2">
        <w:tc>
          <w:tcPr>
            <w:tcW w:w="880" w:type="dxa"/>
            <w:vAlign w:val="center"/>
          </w:tcPr>
          <w:p w14:paraId="4A5A7A40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373" w:type="dxa"/>
          </w:tcPr>
          <w:p w14:paraId="0C10C797" w14:textId="2035BD6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Environmental laws </w:t>
            </w:r>
          </w:p>
        </w:tc>
        <w:tc>
          <w:tcPr>
            <w:tcW w:w="1105" w:type="dxa"/>
          </w:tcPr>
          <w:p w14:paraId="0A141DB0" w14:textId="0DD13BC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7AC59344" w14:textId="0DE94DC9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Environmental laws</w:t>
            </w:r>
            <w:r w:rsidRPr="009F6C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A105AE0" w14:textId="7122E157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0F7331" w:rsidRPr="001E488F" w14:paraId="03151EF7" w14:textId="407B3B56" w:rsidTr="00C84FB2">
        <w:tc>
          <w:tcPr>
            <w:tcW w:w="880" w:type="dxa"/>
            <w:vAlign w:val="center"/>
          </w:tcPr>
          <w:p w14:paraId="50C2CF4A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373" w:type="dxa"/>
          </w:tcPr>
          <w:p w14:paraId="5C972F7C" w14:textId="44E9BFC6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Environmental pollution </w:t>
            </w:r>
          </w:p>
        </w:tc>
        <w:tc>
          <w:tcPr>
            <w:tcW w:w="1105" w:type="dxa"/>
          </w:tcPr>
          <w:p w14:paraId="297CF564" w14:textId="7729C7A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64ED6">
              <w:rPr>
                <w:rFonts w:ascii="Cambria" w:hAnsi="Cambria" w:cs="Calibri"/>
                <w:sz w:val="20"/>
                <w:lang w:val="hr-HR"/>
              </w:rPr>
              <w:t>I2 I1, I3</w:t>
            </w:r>
          </w:p>
        </w:tc>
        <w:tc>
          <w:tcPr>
            <w:tcW w:w="3431" w:type="dxa"/>
          </w:tcPr>
          <w:p w14:paraId="2F058D93" w14:textId="6C30524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Collocations I6</w:t>
            </w:r>
          </w:p>
        </w:tc>
        <w:tc>
          <w:tcPr>
            <w:tcW w:w="851" w:type="dxa"/>
          </w:tcPr>
          <w:p w14:paraId="52A024AA" w14:textId="2DE9229E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0F7331" w:rsidRPr="001E488F" w14:paraId="7DE525DB" w14:textId="64AB601A" w:rsidTr="00C84FB2">
        <w:tc>
          <w:tcPr>
            <w:tcW w:w="880" w:type="dxa"/>
            <w:vAlign w:val="center"/>
          </w:tcPr>
          <w:p w14:paraId="5C51A60C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373" w:type="dxa"/>
          </w:tcPr>
          <w:p w14:paraId="435BFCAB" w14:textId="67EFFC58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Effects of environmental pollution </w:t>
            </w:r>
          </w:p>
        </w:tc>
        <w:tc>
          <w:tcPr>
            <w:tcW w:w="1105" w:type="dxa"/>
          </w:tcPr>
          <w:p w14:paraId="32ACB86B" w14:textId="2024B8B5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431" w:type="dxa"/>
          </w:tcPr>
          <w:p w14:paraId="3AF90297" w14:textId="03214162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Effects of environmental pollution</w:t>
            </w:r>
            <w:r w:rsidRPr="009F6C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1D92B730" w14:textId="081DF64D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I3</w:t>
            </w:r>
          </w:p>
        </w:tc>
      </w:tr>
      <w:tr w:rsidR="000F7331" w:rsidRPr="001E488F" w14:paraId="1F815EF6" w14:textId="208A7BF0" w:rsidTr="00C84FB2">
        <w:tc>
          <w:tcPr>
            <w:tcW w:w="880" w:type="dxa"/>
            <w:vAlign w:val="center"/>
          </w:tcPr>
          <w:p w14:paraId="5AEA3BF1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373" w:type="dxa"/>
          </w:tcPr>
          <w:p w14:paraId="670A7047" w14:textId="16C1DE0F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Forest Fires </w:t>
            </w:r>
          </w:p>
        </w:tc>
        <w:tc>
          <w:tcPr>
            <w:tcW w:w="1105" w:type="dxa"/>
          </w:tcPr>
          <w:p w14:paraId="51DABE7B" w14:textId="4CEEC7FF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</w:t>
            </w:r>
          </w:p>
        </w:tc>
        <w:tc>
          <w:tcPr>
            <w:tcW w:w="3431" w:type="dxa"/>
          </w:tcPr>
          <w:p w14:paraId="16824AEF" w14:textId="3CFC3BAA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Forest Fires</w:t>
            </w:r>
          </w:p>
        </w:tc>
        <w:tc>
          <w:tcPr>
            <w:tcW w:w="851" w:type="dxa"/>
          </w:tcPr>
          <w:p w14:paraId="7BC1754F" w14:textId="4482D5B5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0F7331" w:rsidRPr="001E488F" w14:paraId="07AF5C67" w14:textId="47BE50B5" w:rsidTr="00C84FB2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373" w:type="dxa"/>
          </w:tcPr>
          <w:p w14:paraId="38732F0C" w14:textId="326BA3FB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Climate Change</w:t>
            </w:r>
          </w:p>
        </w:tc>
        <w:tc>
          <w:tcPr>
            <w:tcW w:w="1105" w:type="dxa"/>
          </w:tcPr>
          <w:p w14:paraId="2035F0B7" w14:textId="23E9F93C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431" w:type="dxa"/>
          </w:tcPr>
          <w:p w14:paraId="35E0AF3C" w14:textId="6351BFDF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Climate Change </w:t>
            </w:r>
          </w:p>
        </w:tc>
        <w:tc>
          <w:tcPr>
            <w:tcW w:w="851" w:type="dxa"/>
          </w:tcPr>
          <w:p w14:paraId="6B2B1714" w14:textId="335C78CB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0F7331" w:rsidRPr="001E488F" w14:paraId="7CF4FA88" w14:textId="6F21469C" w:rsidTr="00C84FB2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373" w:type="dxa"/>
          </w:tcPr>
          <w:p w14:paraId="46A406A1" w14:textId="05A4DCAB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Idioms </w:t>
            </w:r>
          </w:p>
        </w:tc>
        <w:tc>
          <w:tcPr>
            <w:tcW w:w="1105" w:type="dxa"/>
          </w:tcPr>
          <w:p w14:paraId="1BBFA678" w14:textId="728093C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1D9F2256" w14:textId="43D61860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Idioms </w:t>
            </w:r>
          </w:p>
        </w:tc>
        <w:tc>
          <w:tcPr>
            <w:tcW w:w="851" w:type="dxa"/>
          </w:tcPr>
          <w:p w14:paraId="6A9EC1AF" w14:textId="3716E110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0F7331" w:rsidRPr="001E488F" w14:paraId="36BB7C26" w14:textId="67794FE2" w:rsidTr="00C84FB2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373" w:type="dxa"/>
          </w:tcPr>
          <w:p w14:paraId="672D9518" w14:textId="352C1AB7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Meetings </w:t>
            </w:r>
          </w:p>
        </w:tc>
        <w:tc>
          <w:tcPr>
            <w:tcW w:w="1105" w:type="dxa"/>
          </w:tcPr>
          <w:p w14:paraId="265894A4" w14:textId="257B6FC9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431" w:type="dxa"/>
          </w:tcPr>
          <w:p w14:paraId="5ABD99A0" w14:textId="37AE28AB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Minutes of Meetings</w:t>
            </w:r>
            <w:r w:rsidRPr="009F6C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33FA6DDD" w14:textId="4F44E49C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0F7331" w:rsidRPr="001E488F" w14:paraId="19C7BFD1" w14:textId="29558C2E" w:rsidTr="00C84FB2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373" w:type="dxa"/>
          </w:tcPr>
          <w:p w14:paraId="152B35D2" w14:textId="0F9AEEE2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Negotiation </w:t>
            </w:r>
          </w:p>
        </w:tc>
        <w:tc>
          <w:tcPr>
            <w:tcW w:w="1105" w:type="dxa"/>
          </w:tcPr>
          <w:p w14:paraId="7046C37A" w14:textId="195BC587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431" w:type="dxa"/>
          </w:tcPr>
          <w:p w14:paraId="35BC7455" w14:textId="7D5FE931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Compound nouns</w:t>
            </w:r>
            <w:r w:rsidRPr="00C601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1EF92D5" w14:textId="0DAE5749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0F7331" w:rsidRPr="001E488F" w14:paraId="3E3CFC02" w14:textId="6EE0D236" w:rsidTr="00C84FB2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373" w:type="dxa"/>
          </w:tcPr>
          <w:p w14:paraId="3A7C1FE9" w14:textId="52212DEB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How to deal with a difficult boss? </w:t>
            </w:r>
          </w:p>
        </w:tc>
        <w:tc>
          <w:tcPr>
            <w:tcW w:w="1105" w:type="dxa"/>
          </w:tcPr>
          <w:p w14:paraId="780E1EF7" w14:textId="2F2D7F10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431" w:type="dxa"/>
          </w:tcPr>
          <w:p w14:paraId="46E0EEFB" w14:textId="1135A401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Agreeing/disagreeing</w:t>
            </w:r>
            <w:r w:rsidRPr="00C601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1ED63D8" w14:textId="51A412BD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0F7331" w:rsidRPr="001E488F" w14:paraId="54D77C65" w14:textId="4B1C239E" w:rsidTr="00C84FB2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373" w:type="dxa"/>
          </w:tcPr>
          <w:p w14:paraId="4B24CEB8" w14:textId="429031F1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Academic writing </w:t>
            </w:r>
          </w:p>
        </w:tc>
        <w:tc>
          <w:tcPr>
            <w:tcW w:w="1105" w:type="dxa"/>
          </w:tcPr>
          <w:p w14:paraId="77FB3F29" w14:textId="0862F173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E1B3545" w14:textId="586B4B82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Collocations </w:t>
            </w:r>
          </w:p>
        </w:tc>
        <w:tc>
          <w:tcPr>
            <w:tcW w:w="851" w:type="dxa"/>
          </w:tcPr>
          <w:p w14:paraId="118F4F8D" w14:textId="595CA99B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0F7331" w:rsidRPr="001E488F" w14:paraId="24026CC4" w14:textId="41EB7DF5" w:rsidTr="00C84FB2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373" w:type="dxa"/>
          </w:tcPr>
          <w:p w14:paraId="54AF2CB9" w14:textId="7E299BC3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Writing an essay </w:t>
            </w:r>
          </w:p>
        </w:tc>
        <w:tc>
          <w:tcPr>
            <w:tcW w:w="1105" w:type="dxa"/>
          </w:tcPr>
          <w:p w14:paraId="7942304F" w14:textId="29C3D66F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F539184" w14:textId="5BB3744E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Writing an essay </w:t>
            </w:r>
          </w:p>
        </w:tc>
        <w:tc>
          <w:tcPr>
            <w:tcW w:w="851" w:type="dxa"/>
          </w:tcPr>
          <w:p w14:paraId="024C0084" w14:textId="2034A3D3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0F7331" w:rsidRPr="001E488F" w14:paraId="161AD308" w14:textId="38BC79A2" w:rsidTr="00C84FB2">
        <w:tc>
          <w:tcPr>
            <w:tcW w:w="880" w:type="dxa"/>
            <w:vAlign w:val="center"/>
          </w:tcPr>
          <w:p w14:paraId="0C135FB1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373" w:type="dxa"/>
          </w:tcPr>
          <w:p w14:paraId="5E4ABD86" w14:textId="51F11DED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Formal/informal emails </w:t>
            </w:r>
          </w:p>
        </w:tc>
        <w:tc>
          <w:tcPr>
            <w:tcW w:w="1105" w:type="dxa"/>
          </w:tcPr>
          <w:p w14:paraId="0435EB1E" w14:textId="25B3B21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7455AEAB" w14:textId="56DDD5CA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Completing forms </w:t>
            </w:r>
          </w:p>
        </w:tc>
        <w:tc>
          <w:tcPr>
            <w:tcW w:w="851" w:type="dxa"/>
          </w:tcPr>
          <w:p w14:paraId="3192FFBD" w14:textId="47258C9A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0F7331" w:rsidRPr="001E488F" w14:paraId="13FFF96E" w14:textId="6F69D5DE" w:rsidTr="00C84FB2">
        <w:tc>
          <w:tcPr>
            <w:tcW w:w="880" w:type="dxa"/>
            <w:vAlign w:val="center"/>
          </w:tcPr>
          <w:p w14:paraId="1E1E8598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373" w:type="dxa"/>
          </w:tcPr>
          <w:p w14:paraId="13F7C7BA" w14:textId="54907D73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Presentations I5</w:t>
            </w:r>
          </w:p>
        </w:tc>
        <w:tc>
          <w:tcPr>
            <w:tcW w:w="1105" w:type="dxa"/>
          </w:tcPr>
          <w:p w14:paraId="7194CAC8" w14:textId="4369685C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23B5E431" w14:textId="404FB1B3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Presentations</w:t>
            </w:r>
            <w:r w:rsidRPr="00C601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A3E882E" w14:textId="40D43A82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0F7331" w:rsidRPr="001E488F" w14:paraId="24B4C472" w14:textId="5BFB2127" w:rsidTr="00C84FB2">
        <w:tc>
          <w:tcPr>
            <w:tcW w:w="880" w:type="dxa"/>
            <w:vAlign w:val="center"/>
          </w:tcPr>
          <w:p w14:paraId="5E10AB54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373" w:type="dxa"/>
          </w:tcPr>
          <w:p w14:paraId="4089A276" w14:textId="1E02474C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Revision</w:t>
            </w:r>
          </w:p>
        </w:tc>
        <w:tc>
          <w:tcPr>
            <w:tcW w:w="1105" w:type="dxa"/>
          </w:tcPr>
          <w:p w14:paraId="1807363D" w14:textId="4174495E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I2,I4</w:t>
            </w:r>
          </w:p>
        </w:tc>
        <w:tc>
          <w:tcPr>
            <w:tcW w:w="3431" w:type="dxa"/>
          </w:tcPr>
          <w:p w14:paraId="7B2A66C0" w14:textId="25F5FE9F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851" w:type="dxa"/>
          </w:tcPr>
          <w:p w14:paraId="4C33CA35" w14:textId="547BFBE0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I4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03972A28" w:rsidR="00B054B7" w:rsidRDefault="00060BF6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References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 xml:space="preserve"> (</w:t>
      </w:r>
      <w:proofErr w:type="spellStart"/>
      <w:r>
        <w:rPr>
          <w:rFonts w:ascii="Cambria" w:hAnsi="Cambria" w:cs="Calibri"/>
          <w:b/>
          <w:sz w:val="20"/>
          <w:lang w:val="hr-HR"/>
        </w:rPr>
        <w:t>compulsory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 xml:space="preserve"> / </w:t>
      </w:r>
      <w:proofErr w:type="spellStart"/>
      <w:r w:rsidR="00132053">
        <w:rPr>
          <w:rFonts w:ascii="Cambria" w:hAnsi="Cambria" w:cs="Calibri"/>
          <w:b/>
          <w:sz w:val="20"/>
          <w:lang w:val="hr-HR"/>
        </w:rPr>
        <w:t>a</w:t>
      </w:r>
      <w:r>
        <w:rPr>
          <w:rFonts w:ascii="Cambria" w:hAnsi="Cambria" w:cs="Calibri"/>
          <w:b/>
          <w:sz w:val="20"/>
          <w:lang w:val="hr-HR"/>
        </w:rPr>
        <w:t>dditional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595FC491" w14:textId="0FD3AD11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Aut</w:t>
            </w:r>
            <w:r>
              <w:rPr>
                <w:rFonts w:ascii="Cambria" w:hAnsi="Cambria" w:cs="Calibri"/>
                <w:sz w:val="20"/>
                <w:lang w:val="hr-HR"/>
              </w:rPr>
              <w:t>hentic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materi</w:t>
            </w:r>
            <w:r>
              <w:rPr>
                <w:rFonts w:ascii="Cambria" w:hAnsi="Cambria" w:cs="Calibri"/>
                <w:sz w:val="20"/>
                <w:lang w:val="hr-HR"/>
              </w:rPr>
              <w:t>als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from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hunting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gamekeeping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nature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conservation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habdouts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)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14:paraId="4A04E43D" w14:textId="21D2E98E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Additional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>: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38B4D1C6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Murphy, R., English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Grammar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Use, Fifth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Edition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CUP, 2019. </w:t>
            </w:r>
          </w:p>
          <w:p w14:paraId="0BE07C10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>Bujas, Ž., Veliki hrvatsko-engleski rječnik, Globus Zagreb, 2011.</w:t>
            </w:r>
          </w:p>
          <w:p w14:paraId="3E043134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>Bujas, Ž., Veliki engleski-hrvatski rječnik, Globus Zagreb, 2011.</w:t>
            </w:r>
          </w:p>
          <w:p w14:paraId="41E064FE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Polić, T., English for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agronomists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enologists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/Poreč [i. e.] Rijeka: Veleučilište, 2009.</w:t>
            </w:r>
          </w:p>
          <w:p w14:paraId="588F3A97" w14:textId="6CEBE5E5" w:rsidR="00C84FB2" w:rsidRPr="00C84FB2" w:rsidRDefault="000F7331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Magazines</w:t>
            </w:r>
            <w:proofErr w:type="spellEnd"/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: Croatian Journal </w:t>
            </w:r>
            <w:proofErr w:type="spellStart"/>
            <w:r w:rsidR="00C84FB2" w:rsidRPr="00C84FB2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 Forest </w:t>
            </w:r>
            <w:proofErr w:type="spellStart"/>
            <w:r w:rsidR="00C84FB2" w:rsidRPr="00C84FB2">
              <w:rPr>
                <w:rFonts w:ascii="Cambria" w:hAnsi="Cambria" w:cs="Calibri"/>
                <w:sz w:val="20"/>
                <w:lang w:val="hr-HR"/>
              </w:rPr>
              <w:t>Engineering</w:t>
            </w:r>
            <w:proofErr w:type="spellEnd"/>
            <w:r w:rsidR="00C84FB2"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09C7964A" w14:textId="69223C59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lastRenderedPageBreak/>
              <w:t>National Geographic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48DD49C8" w14:textId="6883FC7E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Modern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Gamekeeping</w:t>
            </w:r>
            <w:proofErr w:type="spellEnd"/>
          </w:p>
          <w:p w14:paraId="1D934444" w14:textId="68984065" w:rsidR="008D0BF3" w:rsidRPr="008D0BF3" w:rsidRDefault="000F7331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websites</w:t>
            </w:r>
            <w:proofErr w:type="spellEnd"/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: National </w:t>
            </w:r>
            <w:proofErr w:type="spellStart"/>
            <w:r w:rsidR="00C84FB2" w:rsidRPr="00C84FB2">
              <w:rPr>
                <w:rFonts w:ascii="Cambria" w:hAnsi="Cambria" w:cs="Calibri"/>
                <w:sz w:val="20"/>
                <w:lang w:val="hr-HR"/>
              </w:rPr>
              <w:t>Gamekeepers</w:t>
            </w:r>
            <w:proofErr w:type="spellEnd"/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C84FB2" w:rsidRPr="00C84FB2">
              <w:rPr>
                <w:rFonts w:ascii="Cambria" w:hAnsi="Cambria" w:cs="Calibri"/>
                <w:sz w:val="20"/>
                <w:lang w:val="hr-HR"/>
              </w:rPr>
              <w:t>Organisation</w:t>
            </w:r>
            <w:proofErr w:type="spellEnd"/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 https://www.nationalgamekeepers.org.uk </w:t>
            </w:r>
            <w:proofErr w:type="spellStart"/>
            <w:r w:rsidR="00FC371D">
              <w:rPr>
                <w:rFonts w:ascii="Cambria" w:hAnsi="Cambria" w:cs="Calibri"/>
                <w:sz w:val="20"/>
                <w:lang w:val="hr-HR"/>
              </w:rPr>
              <w:t>etc</w:t>
            </w:r>
            <w:proofErr w:type="spellEnd"/>
            <w:r w:rsidR="00C84FB2" w:rsidRPr="00C84FB2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DCD2" w14:textId="77777777" w:rsidR="00B2070C" w:rsidRDefault="00B2070C">
      <w:r>
        <w:separator/>
      </w:r>
    </w:p>
  </w:endnote>
  <w:endnote w:type="continuationSeparator" w:id="0">
    <w:p w14:paraId="74680D7B" w14:textId="77777777" w:rsidR="00B2070C" w:rsidRDefault="00B2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A65E" w14:textId="77777777" w:rsidR="004A540B" w:rsidRDefault="004A5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70E24D9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="004A540B" w:rsidRPr="004A540B">
      <w:t xml:space="preserve"> </w:t>
    </w:r>
    <w:r w:rsidR="004A540B" w:rsidRPr="004A540B">
      <w:rPr>
        <w:noProof/>
        <w:sz w:val="14"/>
        <w:szCs w:val="14"/>
        <w:lang w:val="hr-HR" w:eastAsia="hr-HR"/>
      </w:rPr>
      <w:t>QO, 8.5.1-1-09,</w:t>
    </w:r>
    <w:r w:rsidR="004A540B">
      <w:rPr>
        <w:noProof/>
        <w:sz w:val="14"/>
        <w:szCs w:val="14"/>
        <w:lang w:val="hr-HR" w:eastAsia="hr-HR"/>
      </w:rPr>
      <w:t xml:space="preserve"> Syllabus predmeta, EN., izmj.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694070AD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C371D">
      <w:rPr>
        <w:noProof/>
        <w:sz w:val="12"/>
        <w:lang w:val="hr-HR"/>
      </w:rPr>
      <w:t>22.10.2025.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C371D">
      <w:rPr>
        <w:noProof/>
        <w:sz w:val="12"/>
      </w:rPr>
      <w:t>10:18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37A3" w14:textId="77777777" w:rsidR="00B2070C" w:rsidRDefault="00B2070C">
      <w:r>
        <w:separator/>
      </w:r>
    </w:p>
  </w:footnote>
  <w:footnote w:type="continuationSeparator" w:id="0">
    <w:p w14:paraId="7947952A" w14:textId="77777777" w:rsidR="00B2070C" w:rsidRDefault="00B2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57C198AC" w:rsidR="0067056A" w:rsidRDefault="00AB7344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7529855F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1DB8DB4B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5FEE4240" w:rsidR="0067056A" w:rsidRDefault="00AB7344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COURSE </w:t>
          </w:r>
          <w:r w:rsidR="0067056A">
            <w:rPr>
              <w:szCs w:val="28"/>
            </w:rPr>
            <w:t xml:space="preserve">SYLLABUS 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0ADC" w14:textId="77777777" w:rsidR="004A540B" w:rsidRDefault="004A5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2D71"/>
    <w:rsid w:val="00047497"/>
    <w:rsid w:val="00060BF6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C3582"/>
    <w:rsid w:val="000D20CB"/>
    <w:rsid w:val="000F0CC8"/>
    <w:rsid w:val="000F425B"/>
    <w:rsid w:val="000F7331"/>
    <w:rsid w:val="0011124A"/>
    <w:rsid w:val="00131CBC"/>
    <w:rsid w:val="00132053"/>
    <w:rsid w:val="00137215"/>
    <w:rsid w:val="0014013C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0AEC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540B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37CB7"/>
    <w:rsid w:val="006417F9"/>
    <w:rsid w:val="00644138"/>
    <w:rsid w:val="00646816"/>
    <w:rsid w:val="00651366"/>
    <w:rsid w:val="0065141B"/>
    <w:rsid w:val="0067056A"/>
    <w:rsid w:val="00670C0D"/>
    <w:rsid w:val="00671074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00F73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4DC5"/>
    <w:rsid w:val="00876573"/>
    <w:rsid w:val="0088218D"/>
    <w:rsid w:val="0088777F"/>
    <w:rsid w:val="00895FEB"/>
    <w:rsid w:val="008B0CC4"/>
    <w:rsid w:val="008B3F74"/>
    <w:rsid w:val="008D0BF3"/>
    <w:rsid w:val="008D6260"/>
    <w:rsid w:val="008E7F5A"/>
    <w:rsid w:val="00914CD5"/>
    <w:rsid w:val="0091506E"/>
    <w:rsid w:val="009265F0"/>
    <w:rsid w:val="00927E16"/>
    <w:rsid w:val="00932D5C"/>
    <w:rsid w:val="00954A25"/>
    <w:rsid w:val="00962CCC"/>
    <w:rsid w:val="00963B0D"/>
    <w:rsid w:val="00964142"/>
    <w:rsid w:val="00972927"/>
    <w:rsid w:val="00977E50"/>
    <w:rsid w:val="00987C98"/>
    <w:rsid w:val="009A741C"/>
    <w:rsid w:val="009B0A69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1AFB"/>
    <w:rsid w:val="00A34072"/>
    <w:rsid w:val="00A40CFA"/>
    <w:rsid w:val="00A41300"/>
    <w:rsid w:val="00A54BD0"/>
    <w:rsid w:val="00A621E2"/>
    <w:rsid w:val="00A830DA"/>
    <w:rsid w:val="00A8677C"/>
    <w:rsid w:val="00A87780"/>
    <w:rsid w:val="00A907B5"/>
    <w:rsid w:val="00A94949"/>
    <w:rsid w:val="00A976EC"/>
    <w:rsid w:val="00AA1682"/>
    <w:rsid w:val="00AA2F9D"/>
    <w:rsid w:val="00AA5101"/>
    <w:rsid w:val="00AB7344"/>
    <w:rsid w:val="00AC00FF"/>
    <w:rsid w:val="00AC1CDA"/>
    <w:rsid w:val="00AC2F4A"/>
    <w:rsid w:val="00AD0D73"/>
    <w:rsid w:val="00AF2938"/>
    <w:rsid w:val="00B004B4"/>
    <w:rsid w:val="00B054B7"/>
    <w:rsid w:val="00B131AF"/>
    <w:rsid w:val="00B2070C"/>
    <w:rsid w:val="00B20E61"/>
    <w:rsid w:val="00B23DE0"/>
    <w:rsid w:val="00B25089"/>
    <w:rsid w:val="00B32CBE"/>
    <w:rsid w:val="00B36BED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0BE1"/>
    <w:rsid w:val="00C6667B"/>
    <w:rsid w:val="00C84FB2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215D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D70CC"/>
    <w:rsid w:val="00EE1099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371D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A5AF-57AF-4159-BF1D-D2BD6D4E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Davorka Rujevčan</cp:lastModifiedBy>
  <cp:revision>2</cp:revision>
  <cp:lastPrinted>2023-05-22T17:27:00Z</cp:lastPrinted>
  <dcterms:created xsi:type="dcterms:W3CDTF">2025-10-22T08:19:00Z</dcterms:created>
  <dcterms:modified xsi:type="dcterms:W3CDTF">2025-10-22T08:19:00Z</dcterms:modified>
</cp:coreProperties>
</file>