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jpeg" ContentType="image/jpe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261847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color w:val="FF0000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Poučiti studente  temeljnim znanjima o sljedećim temama: 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Uvodni razgovor o biologiji kao znanosti; Značajke života;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Principi znanstvenih metoda u biologiji; Osnove o stanici;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Osnove o životnim ciklusima; Osnove o genima; Osnove o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metabolizmu; Osnove o ekologiji; Evolucija; Sistematika i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taksonomija; Protok energije i kruženje materije kroz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ekosistem; Funkcioniranje ekosistema.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Osposobiti studente za samostalni rad u laboratoriju.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predavanjima – 60%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60%</w:t>
            </w:r>
            <w:bookmarkStart w:id="0" w:name="_GoBack"/>
            <w:bookmarkEnd w:id="0"/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92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8"/>
        <w:gridCol w:w="2819"/>
        <w:gridCol w:w="991"/>
        <w:gridCol w:w="1554"/>
        <w:gridCol w:w="978"/>
        <w:gridCol w:w="838"/>
        <w:gridCol w:w="1794"/>
      </w:tblGrid>
      <w:tr>
        <w:trPr/>
        <w:tc>
          <w:tcPr>
            <w:tcW w:w="3767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991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Kolokvij</w:t>
            </w:r>
          </w:p>
        </w:tc>
        <w:tc>
          <w:tcPr>
            <w:tcW w:w="155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Laboratorijski dnevnik</w:t>
            </w:r>
          </w:p>
        </w:tc>
        <w:tc>
          <w:tcPr>
            <w:tcW w:w="978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38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79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značajke života i metode istraživanja u biologiji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Opisati svojstva, građu i funkciju stanica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važnost fotosinteze i staničnog disanja u živom svijetu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Razlikovati mitozu i mejozu, razlikovati DNA i RNA i objasniti zakone nasljeđivanja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ustroj sistematskih kategorija, opće značajke carstava živog svijeta i mehanizme koji dovode do evolucijskih promjena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Opisati osnovnu građu vaskularnih biljaka i odabranih skupina životinjskih organizama 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7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glavne skupine vaskularnih biljaka i odabranih skupina životinja na temelju njihove anatomije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8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tok energije u ekološkom sustavu i biogeokemijske cikluse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948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9</w:t>
            </w:r>
          </w:p>
        </w:tc>
        <w:tc>
          <w:tcPr>
            <w:tcW w:w="28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Izvesti samostalan rad u laboratoriju (mikroskopiranje i analizu biljnog i životinjskog materijala)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7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70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100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767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3.5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3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841"/>
        <w:gridCol w:w="1616"/>
        <w:gridCol w:w="1615"/>
        <w:gridCol w:w="1752"/>
        <w:gridCol w:w="944"/>
        <w:gridCol w:w="809"/>
      </w:tblGrid>
      <w:tr>
        <w:trPr/>
        <w:tc>
          <w:tcPr>
            <w:tcW w:w="269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736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Laboratorijski dnevnik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2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94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značajke života i metode istraživanja u biologiji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Opisati svojstva, građu i funkciju stanica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važnost fotosinteze i staničnog disanja u živom svijetu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Razlikovati mitozu i mejozu, razlikovati DNA i RNA i objasniti zakone nasljeđivanja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bCs/>
                <w:kern w:val="0"/>
                <w:sz w:val="20"/>
                <w:szCs w:val="20"/>
                <w:lang w:val="hr-HR" w:bidi="ar-SA"/>
              </w:rPr>
              <w:t>Definirati ustroj sistematskih kategorija, opće značajke carstava živog svijeta i mehanizme koji dovode do evolucijskih promjena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Opisati osnovnu građu vaskularnih biljaka i odabranih skupina životinjskih organizama 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7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glavne skupine vaskularnih biljaka i odabranih skupina životinja na temelju njihove anatomije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8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Objasniti tok energije u ekološkom sustavu i biogeokemijske cikluse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2.5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9</w:t>
            </w:r>
          </w:p>
        </w:tc>
        <w:tc>
          <w:tcPr>
            <w:tcW w:w="345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Izvesti samostalan rad u laboratoriju (mikroskopiranje i analizu biljnog i životinjskog materijala)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70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100</w:t>
            </w:r>
          </w:p>
        </w:tc>
        <w:tc>
          <w:tcPr>
            <w:tcW w:w="8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3.5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Uvod u biologiju.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Princip rada svjetlosnog mikroskopa.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Principi znanstvenih metoda u biologiji.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Moć razlučivanja i upotreba imerzijskog objektiva.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Značajke života.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Izrada preparata za mikroskopsku analizu.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Pregledni plan stanične organizacije.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Mikroskopiranje – prokariotska i eukariotska stanica.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Stanična energetika – fotosinteza i stanično disanje.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Mikroskopiranje – biljna i životinjska stanica.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Kromosomi, DNA i geni. Diobe stanica i zakoni nasljeđivanja.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Mikroskopiranje – biomembrane: plazmoliza.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Pojmovi sistematske kategorije i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nomenklatura. Carstva živog svijeta. Opće osobine carstava živog svijeta.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Mikroskopiranje – plastidi: kloroplasti, kromoplasti, leukoplasti.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2, 9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biljaka - papratnjače, golosjemenjače, kritosjemenjače.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Reakcije fotosinteze. Reakcije staničnog disanja.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biljaka – jednosupnice, dvosupnice.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Mikroskopiranje – mitoza.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4, 9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(osim kukaca).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Mikroskopiranje – mejoza.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4, 9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– kukci.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Struktura DNA. Replikacija, transkripcija, translacija.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Anatomija i sistematika životinja – beskralješnjaci – kralješnjaci (ribe, vodozemci i gmazovi).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Mendelova pravila. Vezani geni. Mutacije.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Definicija pojmova evolucija, mikroevolucija i makroevolucija. Dokazi evolucije.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Carstva živog svijeta (predstavnici, funkcionalna građa).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5, 6, 7, 9 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Mehanizmi evolucije. Specijacija.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Populacijska genetika.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Definicija ekologije.</w:t>
            </w:r>
            <w:r>
              <w:rPr/>
              <w:t xml:space="preserve"> </w:t>
            </w:r>
            <w:r>
              <w:rPr>
                <w:rFonts w:ascii="Cambria" w:hAnsi="Cambria"/>
                <w:sz w:val="20"/>
              </w:rPr>
              <w:t xml:space="preserve">Biotički sustavi.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Funkcioniranje ekosustava.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Biogeokemijski ciklusi – kruženje ugljika, vode, dušika i fosfora u prirodi.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Bašić-Zaninović, T., Perić, N. (2004): Biologija: putovanje kroz život. Kugler, Zagreb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Delić, A., Vijtiuk, N. (2005): Prirodoslovlje. Školska knjiga. Zagreb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Berns, M. (1991): Stanice. Školska knjiga, Zagreb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Habdija,  I.,  Primc  Habdija,  B.,  Radanović,  I.,  Vidaković,  J.,  Kučinić,  M.,  Špoljar,  M.,  Matoničkin,  R., Miliša, M. (2004): Protista-Protozoa i Metazoa- Invertebrata. Funkcionalna građa i praktikum. Meridijani, Samobor</w:t>
            </w:r>
          </w:p>
        </w:tc>
      </w:tr>
    </w:tbl>
    <w:p>
      <w:pPr>
        <w:pStyle w:val="Normal"/>
        <w:jc w:val="both"/>
        <w:rPr>
          <w:rFonts w:ascii="Cambria" w:hAnsi="Cambria" w:cs="Calibri"/>
          <w:b/>
          <w:b/>
          <w:sz w:val="20"/>
          <w:lang w:val="hr-H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454" w:top="1134" w:footer="454" w:bottom="96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swiss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635"/>
              <wp:effectExtent l="5080" t="5080" r="5080" b="5080"/>
              <wp:wrapNone/>
              <wp:docPr id="5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5pt" to="483.45pt,-2.75pt" ID="Line 1" stroked="t" o:allowincell="f" style="position:absolute" wp14:anchorId="0D9D51D0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tbl>
    <w:tblPr>
      <w:tblW w:w="1006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tru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true"/>
      <w:spacing w:before="240" w:after="0"/>
      <w:ind w:right="100" w:hanging="0"/>
      <w:jc w:val="left"/>
      <w:textAlignment w:val="baseline"/>
      <w:outlineLvl w:val="9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69DE-1651-4AFF-A53A-2029F3E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LibreOffice/7.4.7.2$Linux_X86_64 LibreOffice_project/40$Build-2</Application>
  <AppVersion>15.0000</AppVersion>
  <Pages>4</Pages>
  <Words>839</Words>
  <Characters>5124</Characters>
  <CharactersWithSpaces>5765</CharactersWithSpaces>
  <Paragraphs>266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2024-08-27T09:54:00Z</dcterms:created>
  <dc:creator>Borislav Josipović</dc:creator>
  <dc:description/>
  <dc:language>en-US</dc:language>
  <cp:lastModifiedBy/>
  <cp:lastPrinted>2024-08-27T10:14:00Z</cp:lastPrinted>
  <dcterms:modified xsi:type="dcterms:W3CDTF">2025-10-01T14:00:19Z</dcterms:modified>
  <cp:revision>6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