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Invazivne vrste i njihova kontrola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261885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Dr. sc. Zrinka Mesić, v. pred.</w:t>
            </w:r>
            <w:r>
              <w:rPr>
                <w:rFonts w:cs="Calibri" w:ascii="Cambria" w:hAnsi="Cambria"/>
                <w:color w:val="000000"/>
                <w:sz w:val="20"/>
                <w:lang w:val="hr-HR"/>
              </w:rPr>
              <w:t>;</w:t>
            </w:r>
            <w:r>
              <w:rPr>
                <w:rFonts w:cs="Calibri" w:ascii="Cambria" w:hAnsi="Cambria"/>
                <w:color w:val="FF0000"/>
                <w:sz w:val="20"/>
                <w:lang w:val="hr-HR"/>
              </w:rPr>
              <w:t xml:space="preserve"> </w:t>
            </w:r>
            <w:r>
              <w:rPr>
                <w:rFonts w:cs="Calibri" w:ascii="Cambria" w:hAnsi="Cambria"/>
                <w:color w:val="000000"/>
                <w:sz w:val="20"/>
                <w:lang w:val="hr-HR"/>
              </w:rPr>
              <w:t>Dr.sc. Nina Popović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color w:val="000000"/>
                <w:sz w:val="20"/>
                <w:lang w:val="hr-HR"/>
              </w:rPr>
              <w:t>Marko Ožura, Vedran Slijepčević,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Stručni prijediplomski studij Lovstvo i zaštita prirode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Studenti će imati znanja o tome što su invazivne vrste, invazivne strane vrste (IAS), kakav je utjecaj invazivnih vrsta na ekološke sustave, metodama istraživanja i praćenja stanja invazivnih i invazivnih stranih vrsta, metodama kontrole invazivnih (stranih) vrsta biljaka i životinja, IAS vrste u Hrvatskoj i Europi, zakonodavnom okviru za rad s IAS vrstama.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1418"/>
        <w:gridCol w:w="4394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Prisustvo na predavanjima – 60%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Prisustvo na vježbama – 60%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775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2816"/>
        <w:gridCol w:w="1088"/>
        <w:gridCol w:w="987"/>
        <w:gridCol w:w="1350"/>
        <w:gridCol w:w="2574"/>
      </w:tblGrid>
      <w:tr>
        <w:trPr/>
        <w:tc>
          <w:tcPr>
            <w:tcW w:w="3775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088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Kolokvij</w:t>
            </w:r>
          </w:p>
        </w:tc>
        <w:tc>
          <w:tcPr>
            <w:tcW w:w="987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1350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Prolaz</w:t>
            </w:r>
          </w:p>
        </w:tc>
        <w:tc>
          <w:tcPr>
            <w:tcW w:w="2574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Vremenski okvir priznavanja ishoda</w:t>
            </w:r>
          </w:p>
        </w:tc>
      </w:tr>
      <w:tr>
        <w:trPr/>
        <w:tc>
          <w:tcPr>
            <w:tcW w:w="95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281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Objasniti ekologiju invazivnih (stranih) vrsta</w:t>
            </w:r>
          </w:p>
        </w:tc>
        <w:tc>
          <w:tcPr>
            <w:tcW w:w="108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257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5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281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Prepoznati invazivne (strane) vrste u Hrvatskoj i Europi </w:t>
            </w:r>
          </w:p>
        </w:tc>
        <w:tc>
          <w:tcPr>
            <w:tcW w:w="108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 xml:space="preserve">20 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  <w:tc>
          <w:tcPr>
            <w:tcW w:w="257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  <w:bookmarkStart w:id="0" w:name="_GoBack"/>
            <w:bookmarkEnd w:id="0"/>
          </w:p>
        </w:tc>
      </w:tr>
      <w:tr>
        <w:trPr/>
        <w:tc>
          <w:tcPr>
            <w:tcW w:w="95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281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Primijeniti metode kontrole invazivnih (stranih) vrsta </w:t>
            </w:r>
          </w:p>
        </w:tc>
        <w:tc>
          <w:tcPr>
            <w:tcW w:w="108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  <w:tc>
          <w:tcPr>
            <w:tcW w:w="257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3775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08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40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22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3775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08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425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5"/>
        <w:gridCol w:w="1613"/>
        <w:gridCol w:w="1620"/>
        <w:gridCol w:w="1615"/>
        <w:gridCol w:w="1453"/>
        <w:gridCol w:w="1"/>
        <w:gridCol w:w="998"/>
        <w:gridCol w:w="1"/>
        <w:gridCol w:w="1048"/>
      </w:tblGrid>
      <w:tr>
        <w:trPr/>
        <w:tc>
          <w:tcPr>
            <w:tcW w:w="2688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7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453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usmeni ispit</w:t>
            </w:r>
          </w:p>
        </w:tc>
        <w:tc>
          <w:tcPr>
            <w:tcW w:w="999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1049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Prolaz </w:t>
            </w:r>
          </w:p>
        </w:tc>
      </w:tr>
      <w:tr>
        <w:trPr/>
        <w:tc>
          <w:tcPr>
            <w:tcW w:w="1075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323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Objasniti ekologiju invazivnih (stranih) vrsta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4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4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</w:tr>
      <w:tr>
        <w:trPr/>
        <w:tc>
          <w:tcPr>
            <w:tcW w:w="1075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323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Prepoznati invazivne (strane) vrste u Hrvatskoj i Europi 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4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4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</w:tr>
      <w:tr>
        <w:trPr/>
        <w:tc>
          <w:tcPr>
            <w:tcW w:w="1075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323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/>
            </w:pPr>
            <w:r>
              <w:rPr>
                <w:rFonts w:ascii="Cambria" w:hAnsi="Cambria"/>
                <w:sz w:val="20"/>
                <w:lang w:val="hr-HR"/>
              </w:rPr>
              <w:t xml:space="preserve">Primijeniti metode kontrole invazivnih (stranih) vrsta 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4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4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60</w:t>
            </w:r>
          </w:p>
        </w:tc>
        <w:tc>
          <w:tcPr>
            <w:tcW w:w="145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60</w:t>
            </w:r>
          </w:p>
        </w:tc>
        <w:tc>
          <w:tcPr>
            <w:tcW w:w="104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33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</w:t>
            </w:r>
          </w:p>
        </w:tc>
        <w:tc>
          <w:tcPr>
            <w:tcW w:w="145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/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p>
      <w:pPr>
        <w:pStyle w:val="Normal"/>
        <w:spacing w:before="0" w:after="120"/>
        <w:ind w:left="-426" w:hanging="0"/>
        <w:jc w:val="both"/>
        <w:rPr>
          <w:highlight w:val="darkCyan"/>
        </w:rPr>
      </w:pPr>
      <w:r>
        <w:rPr>
          <w:highlight w:val="darkCyan"/>
        </w:rPr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9"/>
        <w:gridCol w:w="3724"/>
        <w:gridCol w:w="822"/>
        <w:gridCol w:w="3430"/>
        <w:gridCol w:w="855"/>
      </w:tblGrid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Što su invazivne (strane) vrste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Terenske vježbe – prepoznavanje  i metode praćenja stanja IAS vrsta 1. dio 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Ekologija invazivnih (stranih) vrsta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Terenske vježbe – prepoznavanje i metode praćenja stanja IAS vrsta 2. dio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Način unosa IAS vrsta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Terenske vježbe – prepoznavanje  i metode praćenja stanja IAS vrsta 3. dio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Zakonodavstvo i pravni propisi vezani za IAS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1, 3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highlight w:val="blue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Terenske vježbe – prepoznavanje i metode praćenja stanja IAS vrsta 4. dio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Metode kontrole IAS vrsta biljaka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highlight w:val="darkCyan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Terenske vježbe – metode praćenja stanja, kartiranja i kontrole  IAS vrsta 5. dio 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>
          <w:trHeight w:val="223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Metode kontrole IAS vrsta životinja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highlight w:val="blue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Terenske vježbe – metode praćenja stanja, kartiranja i kontrole IAS vrsta 6. dio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>
          <w:trHeight w:val="214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IAS vrste u Hrvatskoj i Europi (ekologija, rasprostranjenost i kontrola) -biljne vrste (1. dio)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highlight w:val="blue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Terenske vježbe – metode praćenja stanja, kartiranja i kontrole IAS vrsta 7. dio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>
          <w:trHeight w:val="217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IAS vrste u Hrvatskoj i Europi (ekologija, rasprostranjenost i kontrola) -biljne vrste (2. dio)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IAS vrste u kopnenim ekosustavima i njihova kontrola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>
          <w:trHeight w:val="222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IAS vrste u Hrvatskoj i Europi (ekologija, rasprostranjenost i kontrola) -biljne vrste (3. dio)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IAS vrste u slatkovodnim ekosustavima i njihova kontrola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>
          <w:trHeight w:val="254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Cambria" w:hAnsi="Cambria"/>
                <w:sz w:val="20"/>
                <w:lang w:val="hr-HR"/>
              </w:rPr>
              <w:t xml:space="preserve">IAS vrste u Hrvatskoj (ekologija, rasprostranjenost i kontrola) -biljne vrste (4. dio)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IAS vrste u morskim ekosustavima i njihova kontrola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>
          <w:trHeight w:val="258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IAS vrste u Hrvatskoj i Europi (ekologija, rasprostranjenost i kontrola) -životinjske vrste (1. dio)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Primjena kodeksa dobre prakse i kontrole IAS  u poljoprivredi 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IAS vrste u Hrvatskoj i Europi (ekologija, rasprostranjenost i kontrola) - životinjske vrste (2. dio)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Primjena kodeksa dobre prakse i kontrole IAS  u šumarstvu 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highlight w:val="blue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IAS vrste u Hrvatskoj i Europi (ekologija, rasprostranjenost i kontrola) -životinjske vrste (3. dio)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Primjena kodeksa dobre prakse i kontrole IAS u lovstvu 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Kodeksi dobre prakse u kontroli IAS vrsta – morski, vodeni ekosustavi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Primjena kodeksa dobre prakse i kontrole IAS u vodnom gospodarstvu, akvakulturi 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Kodeksi dobre prakse u kontroli IAS vrsta – kopneni ekosustavi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Primjena kodeksa dobre prakse i kontrole IAS u ribolovu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b/>
                <w:sz w:val="20"/>
                <w:lang w:val="hr-HR"/>
              </w:rPr>
              <w:t>Osnovna</w:t>
            </w:r>
            <w:r>
              <w:rPr>
                <w:rFonts w:ascii="Cambria" w:hAnsi="Cambria"/>
                <w:sz w:val="20"/>
                <w:lang w:val="hr-HR"/>
              </w:rPr>
              <w:t>: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Invasive Alien Species of Union concern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mbria" w:hAnsi="Cambria"/>
                <w:sz w:val="20"/>
                <w:lang w:val="hr-HR"/>
              </w:rPr>
              <w:t>(</w:t>
            </w:r>
            <w:hyperlink r:id="rId2">
              <w:r>
                <w:rPr>
                  <w:rStyle w:val="InternetLink"/>
                  <w:rFonts w:ascii="Cambria" w:hAnsi="Cambria"/>
                  <w:sz w:val="20"/>
                  <w:lang w:val="hr-HR"/>
                </w:rPr>
                <w:t>https://ec.europa.eu/environment/nature/pdf/IAS_brochure_species.pdf</w:t>
              </w:r>
            </w:hyperlink>
            <w:r>
              <w:rPr>
                <w:rFonts w:ascii="Cambria" w:hAnsi="Cambria"/>
                <w:sz w:val="20"/>
                <w:lang w:val="hr-HR"/>
              </w:rPr>
              <w:t>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mbria" w:hAnsi="Cambria"/>
                <w:sz w:val="20"/>
                <w:lang w:val="hr-HR"/>
              </w:rPr>
              <w:t>MINGOR (2022): Priručnik o prepoznavanju i postupanju s invazivnim stranim vrstama, Ministarstvo gospodarstva i održivog razvoja</w:t>
            </w:r>
          </w:p>
          <w:p>
            <w:pPr>
              <w:pStyle w:val="Normal"/>
              <w:widowControl w:val="false"/>
              <w:jc w:val="both"/>
              <w:rPr/>
            </w:pPr>
            <w:hyperlink r:id="rId3">
              <w:r>
                <w:rPr>
                  <w:rStyle w:val="InternetLink"/>
                  <w:rFonts w:ascii="Cambria" w:hAnsi="Cambria"/>
                  <w:sz w:val="20"/>
                  <w:lang w:val="hr-HR"/>
                </w:rPr>
                <w:t>https://mingo.gov.hr/UserDocsImages/UPRAVA%20ZA%20ZA%C5%A0TITU%20PRIRODE/IAS/Priru%C4%8Dnik%20o%20prepoznavanju%20i%20postupanju%20s%20IAS.pdf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b/>
                <w:sz w:val="20"/>
                <w:lang w:val="hr-HR"/>
              </w:rPr>
              <w:t>Dopunska</w:t>
            </w:r>
            <w:r>
              <w:rPr>
                <w:rFonts w:ascii="Cambria" w:hAnsi="Cambria"/>
                <w:sz w:val="20"/>
                <w:lang w:val="hr-HR"/>
              </w:rPr>
              <w:t>: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MINGOR (2021): Akcijski plan o kontroli putova nenamjernog unosa i širenja invazivnih stranih vrsta transportom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MINGOR (2021): Akcijski plan o kontroli putova nenamjernog unosa invazivnih stranih vrsta spontanim širenjem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Cambria" w:hAnsi="Cambria"/>
                <w:sz w:val="20"/>
                <w:lang w:val="hr-HR"/>
              </w:rPr>
              <w:t>Tanja Mihinjač, Ivana Sučić, Ivan Špelić, Matej Vucić, Ana Ješovnik (2019): Strane vrste slatkovodnih riba u Hrvatskoj (MINISTARSTVO ZAŠTITE OKOLIŠA I ENERGETIKE I UDRUGA HYLA)</w:t>
            </w:r>
          </w:p>
          <w:p>
            <w:pPr>
              <w:pStyle w:val="Normal"/>
              <w:widowControl w:val="false"/>
              <w:rPr/>
            </w:pPr>
            <w:hyperlink r:id="rId4">
              <w:r>
                <w:rPr>
                  <w:rStyle w:val="InternetLink"/>
                  <w:rFonts w:ascii="Cambria" w:hAnsi="Cambria"/>
                  <w:sz w:val="20"/>
                  <w:lang w:val="hr-HR"/>
                </w:rPr>
                <w:t>https://mingo.gov.hr/UserDocsImages/Pristup%20informacijama/Slatkovodne%20ribe_web.pdf</w:t>
              </w:r>
            </w:hyperlink>
          </w:p>
          <w:p>
            <w:pPr>
              <w:pStyle w:val="Normal"/>
              <w:widowControl w:val="false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MINGOR (2022): Plan upravljanja signalnim rakom (</w:t>
            </w:r>
            <w:r>
              <w:rPr>
                <w:rFonts w:cs="Calibri" w:ascii="Cambria" w:hAnsi="Cambria"/>
                <w:i/>
                <w:iCs/>
                <w:sz w:val="20"/>
                <w:lang w:val="hr-HR"/>
              </w:rPr>
              <w:t>Pacifastacus leniusculus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 Dana, 1852),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Ministarstvo gospodarstva i održivog razvoja</w:t>
            </w:r>
          </w:p>
          <w:p>
            <w:pPr>
              <w:pStyle w:val="Normal"/>
              <w:widowControl w:val="false"/>
              <w:rPr/>
            </w:pPr>
            <w:hyperlink r:id="rId5">
              <w:r>
                <w:rPr>
                  <w:rStyle w:val="InternetLink"/>
                  <w:rFonts w:cs="Calibri" w:ascii="Cambria" w:hAnsi="Cambria"/>
                  <w:sz w:val="20"/>
                  <w:lang w:val="hr-HR"/>
                </w:rPr>
                <w:t>https://mingo.gov.hr/UserDocsImages/UPRAVA%20ZA%20ZA%C5%A0TITU%20PRIRODE/IAS/Plan%20upravljanja%20signalnim%20rakom.pdf</w:t>
              </w:r>
            </w:hyperlink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MINGOR (2022): Plan upravljanja kornjačom Trachemys scripta (Thunberg In Schoepff,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1792), Ministarstvo gospodarstva i održivog razvoja</w:t>
            </w:r>
          </w:p>
          <w:p>
            <w:pPr>
              <w:pStyle w:val="Normal"/>
              <w:widowControl w:val="false"/>
              <w:rPr/>
            </w:pPr>
            <w:hyperlink r:id="rId6">
              <w:r>
                <w:rPr>
                  <w:rStyle w:val="InternetLink"/>
                  <w:rFonts w:cs="Calibri" w:ascii="Cambria" w:hAnsi="Cambria"/>
                  <w:sz w:val="20"/>
                  <w:lang w:val="hr-HR"/>
                </w:rPr>
                <w:t>https://mingo.gov.hr/UserDocsImages/UPRAVA%20ZA%20ZA%C5%A0TITU%20PRIRODE/IAS/Plan%20upravljanja%20kornja%C4%8Dom%20Trachemys%20scripta.pdf</w:t>
              </w:r>
            </w:hyperlink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MINGOR (2022): Invazivne strane vrste – mali indijski mungos (Herpestes javanicus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auropunctatus), Ministarstvo gospodarstva i održivog razvoja 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418" w:right="851" w:header="454" w:top="1134" w:footer="454" w:bottom="96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5080" distB="5080" distL="5080" distR="5080" simplePos="0" locked="0" layoutInCell="1" allowOverlap="1" relativeHeight="4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-30480</wp:posOffset>
              </wp:positionV>
              <wp:extent cx="6128385" cy="2540"/>
              <wp:effectExtent l="5080" t="5080" r="5080" b="5080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27920" cy="180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5pt" to="483.55pt,-2.4pt" ID="Line 1" stroked="t" style="position:absolute;flip:y" wp14:anchorId="0D9D51D0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10065" w:type="dxa"/>
      <w:jc w:val="left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3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tru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semiHidden/>
    <w:qFormat/>
    <w:rsid w:val="00f33e02"/>
    <w:rPr>
      <w:rFonts w:ascii="Arial" w:hAnsi="Arial"/>
      <w:b/>
      <w:bCs/>
      <w:lang w:val="en-GB" w:eastAsia="en-US"/>
    </w:rPr>
  </w:style>
  <w:style w:type="character" w:styleId="InternetLink">
    <w:name w:val="Internet Link"/>
    <w:basedOn w:val="DefaultParagraphFont"/>
    <w:uiPriority w:val="99"/>
    <w:unhideWhenUsed/>
    <w:rsid w:val="009024e3"/>
    <w:rPr>
      <w:color w:val="0563C1" w:themeColor="hyperlink"/>
      <w:u w:val="single"/>
    </w:rPr>
  </w:style>
  <w:style w:type="character" w:styleId="ListLabel1">
    <w:name w:val="ListLabel 1"/>
    <w:qFormat/>
    <w:rPr>
      <w:rFonts w:ascii="Cambria" w:hAnsi="Cambria"/>
      <w:sz w:val="20"/>
      <w:lang w:val="hr-HR"/>
    </w:rPr>
  </w:style>
  <w:style w:type="character" w:styleId="ListLabel2">
    <w:name w:val="ListLabel 2"/>
    <w:qFormat/>
    <w:rPr>
      <w:rFonts w:ascii="Cambria" w:hAnsi="Cambria" w:cs="Calibri"/>
      <w:sz w:val="20"/>
      <w:lang w:val="hr-H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true"/>
      <w:spacing w:before="240" w:after="0"/>
      <w:ind w:right="100" w:hanging="0"/>
      <w:jc w:val="left"/>
      <w:textAlignment w:val="baseline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link w:val="CommentSubjectChar"/>
    <w:semiHidden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c.europa.eu/environment/nature/pdf/IAS_brochure_species.pdf" TargetMode="External"/><Relationship Id="rId3" Type="http://schemas.openxmlformats.org/officeDocument/2006/relationships/hyperlink" Target="https://mingo.gov.hr/UserDocsImages/UPRAVA ZA ZA&#352;TITU PRIRODE/IAS/Priru&#269;nik o prepoznavanju i postupanju s IAS.pdf" TargetMode="External"/><Relationship Id="rId4" Type="http://schemas.openxmlformats.org/officeDocument/2006/relationships/hyperlink" Target="https://mingo.gov.hr/UserDocsImages/Pristup informacijama/Slatkovodne ribe_web.pdf" TargetMode="External"/><Relationship Id="rId5" Type="http://schemas.openxmlformats.org/officeDocument/2006/relationships/hyperlink" Target="https://mingo.gov.hr/UserDocsImages/UPRAVA ZA ZA&#352;TITU PRIRODE/IAS/Plan upravljanja signalnim rakom.pdf" TargetMode="External"/><Relationship Id="rId6" Type="http://schemas.openxmlformats.org/officeDocument/2006/relationships/hyperlink" Target="https://mingo.gov.hr/UserDocsImages/UPRAVA ZA ZA&#352;TITU PRIRODE/IAS/Plan upravljanja kornja&#269;om Trachemys scripta.pdf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F7A51-C05D-4F40-A84B-7122D818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LibreOffice/6.0.7.3$Windows_X86_64 LibreOffice_project/dc89aa7a9eabfd848af146d5086077aeed2ae4a5</Application>
  <Pages>3</Pages>
  <Words>785</Words>
  <Characters>5040</Characters>
  <CharactersWithSpaces>5705</CharactersWithSpaces>
  <Paragraphs>190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2024-01-24T09:21:00Z</dcterms:created>
  <dc:creator>Borislav Josipović</dc:creator>
  <dc:description/>
  <dc:language>hr-HR</dc:language>
  <cp:lastModifiedBy/>
  <cp:lastPrinted>2023-05-22T17:27:00Z</cp:lastPrinted>
  <dcterms:modified xsi:type="dcterms:W3CDTF">2025-10-02T16:34:17Z</dcterms:modified>
  <cp:revision>19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Karlovac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