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126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Opći podaci o kolegiju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0"/>
        <w:gridCol w:w="5851"/>
      </w:tblGrid>
      <w:tr w:rsidR="00F2704F" w14:paraId="036130D6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2AE6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86F5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Osnove geoinformacijskih sustava</w:t>
            </w:r>
          </w:p>
        </w:tc>
      </w:tr>
      <w:tr w:rsidR="00F2704F" w14:paraId="63759FE6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2E53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02EA" w14:textId="46F80B12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26184</w:t>
            </w:r>
            <w:r w:rsidR="0085551E">
              <w:rPr>
                <w:rFonts w:ascii="Cambria" w:hAnsi="Cambria" w:cs="Calibri"/>
                <w:sz w:val="20"/>
                <w:lang w:val="hr-HR"/>
              </w:rPr>
              <w:t>8</w:t>
            </w:r>
          </w:p>
        </w:tc>
      </w:tr>
      <w:tr w:rsidR="00F2704F" w14:paraId="61714E74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330A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379" w14:textId="77777777" w:rsidR="00F2704F" w:rsidRDefault="00000000">
            <w:pPr>
              <w:widowControl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Zrinka Mesić, v. pred. </w:t>
            </w:r>
          </w:p>
        </w:tc>
      </w:tr>
      <w:tr w:rsidR="00F2704F" w14:paraId="4DA3E73E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AC81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E13" w14:textId="77777777" w:rsidR="00F2704F" w:rsidRDefault="00000000">
            <w:pPr>
              <w:widowControl w:val="0"/>
            </w:pPr>
            <w:r>
              <w:rPr>
                <w:rFonts w:ascii="Cambria" w:hAnsi="Cambria" w:cs="Calibri"/>
                <w:sz w:val="20"/>
                <w:lang w:val="hr-HR"/>
              </w:rPr>
              <w:t>Vedran Slijepčević, v. pred.</w:t>
            </w:r>
          </w:p>
        </w:tc>
      </w:tr>
      <w:tr w:rsidR="00F2704F" w14:paraId="62D8F341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1549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4A3E" w14:textId="140A26BC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  <w:r w:rsidR="0085551E">
              <w:rPr>
                <w:rFonts w:ascii="Cambria" w:hAnsi="Cambria" w:cs="Calibri"/>
                <w:sz w:val="20"/>
                <w:lang w:val="hr-HR"/>
              </w:rPr>
              <w:t xml:space="preserve"> - REDOVNI</w:t>
            </w:r>
          </w:p>
        </w:tc>
      </w:tr>
      <w:tr w:rsidR="00F2704F" w14:paraId="23061FB7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F070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BAC6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F2704F" w14:paraId="78D5CFF0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6488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7FF7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F2704F" w14:paraId="56AEDABA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26A5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568A" w14:textId="77777777" w:rsidR="00F2704F" w:rsidRDefault="00F2704F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2704F" w14:paraId="76542731" w14:textId="77777777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EF4F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6617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Studenti će imati znanja o: vrstama i karakteristikama računalne tehnike i programske podrške neophodne za GIS; načinima uspostave GIS-a; radom s grafičkim i atributnim bazama podataka; korištenju globalnih pozicijskih sustava (GPS) te analizama podataka i kreiranju novih informacija pomoću GIS-a.</w:t>
            </w:r>
          </w:p>
          <w:p w14:paraId="7C0F69A0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Razviti znanja o geografskoj karti (zemljovidu) te stjecanje vještina u izradi tematskih karata (primjenom GIS-a), čitanja i razumijevanja topografske karte kao i samostalnu orijentaciju u prostoru. Razviti </w:t>
            </w:r>
            <w:r>
              <w:rPr>
                <w:rFonts w:ascii="Cambria" w:hAnsi="Cambria" w:cs="Calibri"/>
                <w:sz w:val="20"/>
                <w:lang w:val="hr-HR"/>
              </w:rPr>
              <w:t>sposobnosti kojima bi studenti shvatili značenje prostora, odnosno prirodnih i antropogenih resursa u orijentaciji – geografskoj i topografskoj.</w:t>
            </w:r>
          </w:p>
        </w:tc>
      </w:tr>
    </w:tbl>
    <w:p w14:paraId="15707D9C" w14:textId="77777777" w:rsidR="00F2704F" w:rsidRDefault="00F2704F">
      <w:pPr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8F986D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F2704F" w14:paraId="4C48DEE8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73D66" w14:textId="77777777" w:rsidR="00F2704F" w:rsidRDefault="00000000">
            <w:pPr>
              <w:widowControl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B6DEA" w14:textId="77777777" w:rsidR="00F2704F" w:rsidRDefault="00000000">
            <w:pPr>
              <w:widowControl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4673A" w14:textId="77777777" w:rsidR="00F2704F" w:rsidRDefault="00000000">
            <w:pPr>
              <w:widowControl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F2704F" w14:paraId="59938AA3" w14:textId="77777777">
        <w:trPr>
          <w:trHeight w:val="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4506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A961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2E6" w14:textId="49F915F9" w:rsidR="00F2704F" w:rsidRDefault="0085551E">
            <w:pPr>
              <w:widowControl w:val="0"/>
            </w:pP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="00000000">
              <w:rPr>
                <w:rFonts w:ascii="Cambria" w:hAnsi="Cambria" w:cs="Calibri"/>
                <w:sz w:val="20"/>
                <w:lang w:val="hr-HR"/>
              </w:rPr>
              <w:t>0 % prisustva na predavanjima</w:t>
            </w:r>
          </w:p>
        </w:tc>
      </w:tr>
      <w:tr w:rsidR="00F2704F" w14:paraId="75037006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7D70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EC95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120" w14:textId="77777777" w:rsidR="00F2704F" w:rsidRDefault="00F2704F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2704F" w14:paraId="551442AE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897F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9597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47F" w14:textId="1457C07F" w:rsidR="00F2704F" w:rsidRDefault="0085551E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="00000000">
              <w:rPr>
                <w:rFonts w:ascii="Cambria" w:hAnsi="Cambria" w:cs="Calibri"/>
                <w:sz w:val="20"/>
                <w:lang w:val="hr-HR"/>
              </w:rPr>
              <w:t>0 % prisustva na vježbama</w:t>
            </w:r>
          </w:p>
        </w:tc>
      </w:tr>
      <w:tr w:rsidR="00F2704F" w14:paraId="46A40190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DF30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DCF9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2090" w14:textId="77777777" w:rsidR="00F2704F" w:rsidRDefault="00F2704F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2704F" w14:paraId="74C8378B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D59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F6DD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584C" w14:textId="77777777" w:rsidR="00F2704F" w:rsidRDefault="00F2704F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2704F" w14:paraId="4B4D98B3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07CAD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FD0042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FFA444" w14:textId="77777777" w:rsidR="00F2704F" w:rsidRDefault="00F2704F">
            <w:pPr>
              <w:widowControl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AE7D641" w14:textId="77777777" w:rsidR="00F2704F" w:rsidRDefault="00F2704F">
      <w:pPr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2B13638A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180" w:type="dxa"/>
        <w:tblInd w:w="-34" w:type="dxa"/>
        <w:tblLook w:val="04A0" w:firstRow="1" w:lastRow="0" w:firstColumn="1" w:lastColumn="0" w:noHBand="0" w:noVBand="1"/>
      </w:tblPr>
      <w:tblGrid>
        <w:gridCol w:w="940"/>
        <w:gridCol w:w="2562"/>
        <w:gridCol w:w="1167"/>
        <w:gridCol w:w="1093"/>
        <w:gridCol w:w="989"/>
        <w:gridCol w:w="2429"/>
      </w:tblGrid>
      <w:tr w:rsidR="00F2704F" w14:paraId="055275E0" w14:textId="77777777">
        <w:tc>
          <w:tcPr>
            <w:tcW w:w="3501" w:type="dxa"/>
            <w:gridSpan w:val="2"/>
            <w:shd w:val="pct12" w:color="auto" w:fill="auto"/>
            <w:vAlign w:val="center"/>
          </w:tcPr>
          <w:p w14:paraId="21DE7C94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167" w:type="dxa"/>
            <w:shd w:val="pct12" w:color="auto" w:fill="auto"/>
            <w:vAlign w:val="center"/>
          </w:tcPr>
          <w:p w14:paraId="6F5DEC44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Praktični rad</w:t>
            </w:r>
          </w:p>
        </w:tc>
        <w:tc>
          <w:tcPr>
            <w:tcW w:w="1093" w:type="dxa"/>
            <w:shd w:val="pct12" w:color="auto" w:fill="auto"/>
            <w:vAlign w:val="center"/>
          </w:tcPr>
          <w:p w14:paraId="013DD6E1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989" w:type="dxa"/>
            <w:shd w:val="pct12" w:color="auto" w:fill="auto"/>
            <w:vAlign w:val="center"/>
          </w:tcPr>
          <w:p w14:paraId="3C69380D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2429" w:type="dxa"/>
            <w:shd w:val="pct12" w:color="auto" w:fill="auto"/>
            <w:vAlign w:val="center"/>
          </w:tcPr>
          <w:p w14:paraId="2B981B0C" w14:textId="77777777" w:rsidR="00F2704F" w:rsidRDefault="00000000">
            <w:pPr>
              <w:widowControl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F2704F" w14:paraId="23EB9BE7" w14:textId="77777777">
        <w:tc>
          <w:tcPr>
            <w:tcW w:w="940" w:type="dxa"/>
            <w:shd w:val="pct10" w:color="auto" w:fill="auto"/>
            <w:vAlign w:val="center"/>
          </w:tcPr>
          <w:p w14:paraId="4780D609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562" w:type="dxa"/>
          </w:tcPr>
          <w:p w14:paraId="349FF1EF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osnove GIS-a</w:t>
            </w:r>
          </w:p>
        </w:tc>
        <w:tc>
          <w:tcPr>
            <w:tcW w:w="1166" w:type="dxa"/>
            <w:vAlign w:val="center"/>
          </w:tcPr>
          <w:p w14:paraId="77112F6B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93" w:type="dxa"/>
            <w:vAlign w:val="center"/>
          </w:tcPr>
          <w:p w14:paraId="695514A7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89" w:type="dxa"/>
            <w:vAlign w:val="center"/>
          </w:tcPr>
          <w:p w14:paraId="00064362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2429" w:type="dxa"/>
            <w:vAlign w:val="center"/>
          </w:tcPr>
          <w:p w14:paraId="0B53AB9F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3F0AA772" w14:textId="77777777">
        <w:tc>
          <w:tcPr>
            <w:tcW w:w="940" w:type="dxa"/>
            <w:shd w:val="pct10" w:color="auto" w:fill="auto"/>
            <w:vAlign w:val="center"/>
          </w:tcPr>
          <w:p w14:paraId="20C8A356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562" w:type="dxa"/>
          </w:tcPr>
          <w:p w14:paraId="4C2EE745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o prostornim podacima </w:t>
            </w:r>
          </w:p>
        </w:tc>
        <w:tc>
          <w:tcPr>
            <w:tcW w:w="1166" w:type="dxa"/>
            <w:vAlign w:val="center"/>
          </w:tcPr>
          <w:p w14:paraId="3E6B116A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93" w:type="dxa"/>
            <w:vAlign w:val="center"/>
          </w:tcPr>
          <w:p w14:paraId="2C87F70F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89" w:type="dxa"/>
            <w:vAlign w:val="center"/>
          </w:tcPr>
          <w:p w14:paraId="771DD556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2429" w:type="dxa"/>
            <w:vAlign w:val="center"/>
          </w:tcPr>
          <w:p w14:paraId="4E8E2ABE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546E1B8A" w14:textId="77777777">
        <w:tc>
          <w:tcPr>
            <w:tcW w:w="940" w:type="dxa"/>
            <w:shd w:val="pct10" w:color="auto" w:fill="auto"/>
            <w:vAlign w:val="center"/>
          </w:tcPr>
          <w:p w14:paraId="16C693E3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562" w:type="dxa"/>
          </w:tcPr>
          <w:p w14:paraId="5B242C47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Koristiti GIS za pripremu kartografskih prikaza  i obradu podataka</w:t>
            </w:r>
          </w:p>
        </w:tc>
        <w:tc>
          <w:tcPr>
            <w:tcW w:w="1166" w:type="dxa"/>
            <w:vAlign w:val="center"/>
          </w:tcPr>
          <w:p w14:paraId="15C37E3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1093" w:type="dxa"/>
            <w:vAlign w:val="center"/>
          </w:tcPr>
          <w:p w14:paraId="07CD65A3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89" w:type="dxa"/>
            <w:vAlign w:val="center"/>
          </w:tcPr>
          <w:p w14:paraId="6DC0E26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2429" w:type="dxa"/>
            <w:vAlign w:val="center"/>
          </w:tcPr>
          <w:p w14:paraId="1BBA4823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79A79B0A" w14:textId="77777777">
        <w:tc>
          <w:tcPr>
            <w:tcW w:w="940" w:type="dxa"/>
            <w:shd w:val="pct10" w:color="auto" w:fill="auto"/>
            <w:vAlign w:val="center"/>
          </w:tcPr>
          <w:p w14:paraId="1F235926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562" w:type="dxa"/>
          </w:tcPr>
          <w:p w14:paraId="2A1FBC61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način korištenja prostornih podataka u zaštiti prirode (ekološkim analizama) i lovstvu  </w:t>
            </w:r>
          </w:p>
        </w:tc>
        <w:tc>
          <w:tcPr>
            <w:tcW w:w="1166" w:type="dxa"/>
            <w:vAlign w:val="center"/>
          </w:tcPr>
          <w:p w14:paraId="1E8AAA3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vAlign w:val="center"/>
          </w:tcPr>
          <w:p w14:paraId="48B08C58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vAlign w:val="center"/>
          </w:tcPr>
          <w:p w14:paraId="3804E4AF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vAlign w:val="center"/>
          </w:tcPr>
          <w:p w14:paraId="2EC5E9D0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719FBA86" w14:textId="77777777">
        <w:tc>
          <w:tcPr>
            <w:tcW w:w="940" w:type="dxa"/>
            <w:shd w:val="pct10" w:color="auto" w:fill="auto"/>
            <w:vAlign w:val="center"/>
          </w:tcPr>
          <w:p w14:paraId="2DF3BD9A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562" w:type="dxa"/>
          </w:tcPr>
          <w:p w14:paraId="7ABD973B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Razlikovati vrste geografskih karata prema mjerilu i sadržaju, topografske i tematske karte.</w:t>
            </w:r>
          </w:p>
        </w:tc>
        <w:tc>
          <w:tcPr>
            <w:tcW w:w="1166" w:type="dxa"/>
            <w:vAlign w:val="center"/>
          </w:tcPr>
          <w:p w14:paraId="565FADEA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vAlign w:val="center"/>
          </w:tcPr>
          <w:p w14:paraId="2F9FD109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vAlign w:val="center"/>
          </w:tcPr>
          <w:p w14:paraId="212316BF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vAlign w:val="center"/>
          </w:tcPr>
          <w:p w14:paraId="5A2C5402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1DE377B9" w14:textId="77777777">
        <w:tc>
          <w:tcPr>
            <w:tcW w:w="940" w:type="dxa"/>
            <w:shd w:val="pct10" w:color="auto" w:fill="auto"/>
            <w:vAlign w:val="center"/>
          </w:tcPr>
          <w:p w14:paraId="17C392C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562" w:type="dxa"/>
          </w:tcPr>
          <w:p w14:paraId="44E3A082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Orijentirati se i kretati u prostoru pomoću kompasa i topografske karte, GPS </w:t>
            </w:r>
            <w:r>
              <w:rPr>
                <w:rFonts w:ascii="Cambria" w:hAnsi="Cambria"/>
                <w:sz w:val="20"/>
                <w:lang w:val="hr-HR"/>
              </w:rPr>
              <w:lastRenderedPageBreak/>
              <w:t>uređaja, skice i plana</w:t>
            </w:r>
          </w:p>
        </w:tc>
        <w:tc>
          <w:tcPr>
            <w:tcW w:w="1166" w:type="dxa"/>
            <w:vAlign w:val="center"/>
          </w:tcPr>
          <w:p w14:paraId="6B91737D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10</w:t>
            </w:r>
          </w:p>
        </w:tc>
        <w:tc>
          <w:tcPr>
            <w:tcW w:w="1093" w:type="dxa"/>
            <w:vAlign w:val="center"/>
          </w:tcPr>
          <w:p w14:paraId="46088190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vAlign w:val="center"/>
          </w:tcPr>
          <w:p w14:paraId="4F5F5498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vAlign w:val="center"/>
          </w:tcPr>
          <w:p w14:paraId="173D188C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5FA73C82" w14:textId="77777777">
        <w:tc>
          <w:tcPr>
            <w:tcW w:w="940" w:type="dxa"/>
            <w:shd w:val="pct10" w:color="auto" w:fill="auto"/>
            <w:vAlign w:val="center"/>
          </w:tcPr>
          <w:p w14:paraId="3A74A4E9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562" w:type="dxa"/>
          </w:tcPr>
          <w:p w14:paraId="27E75B08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postupke kartografske generalizacije, izbor i određivanje parametara kartografske projekcije te način rada GIS-a</w:t>
            </w:r>
          </w:p>
        </w:tc>
        <w:tc>
          <w:tcPr>
            <w:tcW w:w="1166" w:type="dxa"/>
            <w:vAlign w:val="center"/>
          </w:tcPr>
          <w:p w14:paraId="719C1A52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vAlign w:val="center"/>
          </w:tcPr>
          <w:p w14:paraId="0CAAA28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vAlign w:val="center"/>
          </w:tcPr>
          <w:p w14:paraId="09297CFF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vAlign w:val="center"/>
          </w:tcPr>
          <w:p w14:paraId="17ACEA5A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63961667" w14:textId="77777777">
        <w:tc>
          <w:tcPr>
            <w:tcW w:w="940" w:type="dxa"/>
            <w:shd w:val="pct10" w:color="auto" w:fill="auto"/>
            <w:vAlign w:val="center"/>
          </w:tcPr>
          <w:p w14:paraId="2DC941D0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8</w:t>
            </w:r>
          </w:p>
        </w:tc>
        <w:tc>
          <w:tcPr>
            <w:tcW w:w="2562" w:type="dxa"/>
          </w:tcPr>
          <w:p w14:paraId="1CEE8256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daljinskih istraživanja i korištenja bespilotnih letjelica </w:t>
            </w:r>
          </w:p>
        </w:tc>
        <w:tc>
          <w:tcPr>
            <w:tcW w:w="1166" w:type="dxa"/>
            <w:vAlign w:val="center"/>
          </w:tcPr>
          <w:p w14:paraId="050AD272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093" w:type="dxa"/>
            <w:vAlign w:val="center"/>
          </w:tcPr>
          <w:p w14:paraId="0B38118B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89" w:type="dxa"/>
            <w:vAlign w:val="center"/>
          </w:tcPr>
          <w:p w14:paraId="0105C8D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429" w:type="dxa"/>
            <w:vAlign w:val="center"/>
          </w:tcPr>
          <w:p w14:paraId="55F643DB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Tijekom akademske godine</w:t>
            </w:r>
          </w:p>
        </w:tc>
      </w:tr>
      <w:tr w:rsidR="00F2704F" w14:paraId="722C8A21" w14:textId="77777777">
        <w:tc>
          <w:tcPr>
            <w:tcW w:w="3501" w:type="dxa"/>
            <w:gridSpan w:val="2"/>
            <w:shd w:val="pct10" w:color="auto" w:fill="auto"/>
            <w:vAlign w:val="center"/>
          </w:tcPr>
          <w:p w14:paraId="0FE65DAA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167" w:type="dxa"/>
            <w:vAlign w:val="center"/>
          </w:tcPr>
          <w:p w14:paraId="13A3F9FC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</w:t>
            </w:r>
          </w:p>
        </w:tc>
        <w:tc>
          <w:tcPr>
            <w:tcW w:w="1093" w:type="dxa"/>
            <w:vAlign w:val="center"/>
          </w:tcPr>
          <w:p w14:paraId="14B9E701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</w:t>
            </w:r>
          </w:p>
        </w:tc>
        <w:tc>
          <w:tcPr>
            <w:tcW w:w="989" w:type="dxa"/>
            <w:vAlign w:val="center"/>
          </w:tcPr>
          <w:p w14:paraId="3ADFDC84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91B94E9" w14:textId="77777777" w:rsidR="00F2704F" w:rsidRDefault="00F2704F">
            <w:pPr>
              <w:widowControl w:val="0"/>
            </w:pPr>
          </w:p>
        </w:tc>
      </w:tr>
      <w:tr w:rsidR="00F2704F" w14:paraId="4D487FA0" w14:textId="77777777">
        <w:tc>
          <w:tcPr>
            <w:tcW w:w="3501" w:type="dxa"/>
            <w:gridSpan w:val="2"/>
            <w:shd w:val="pct10" w:color="auto" w:fill="auto"/>
            <w:vAlign w:val="center"/>
          </w:tcPr>
          <w:p w14:paraId="31BC0BE0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167" w:type="dxa"/>
            <w:vAlign w:val="center"/>
          </w:tcPr>
          <w:p w14:paraId="16205BD5" w14:textId="77777777" w:rsidR="00F2704F" w:rsidRDefault="00000000">
            <w:pPr>
              <w:widowControl w:val="0"/>
              <w:jc w:val="center"/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</w:p>
        </w:tc>
        <w:tc>
          <w:tcPr>
            <w:tcW w:w="1093" w:type="dxa"/>
            <w:vAlign w:val="center"/>
          </w:tcPr>
          <w:p w14:paraId="726FAA7B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89" w:type="dxa"/>
            <w:vAlign w:val="center"/>
          </w:tcPr>
          <w:p w14:paraId="40EC220D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DE31FD2" w14:textId="77777777" w:rsidR="00F2704F" w:rsidRDefault="00F2704F">
            <w:pPr>
              <w:widowControl w:val="0"/>
            </w:pPr>
          </w:p>
        </w:tc>
      </w:tr>
    </w:tbl>
    <w:p w14:paraId="7154E9C6" w14:textId="77777777" w:rsidR="00F2704F" w:rsidRDefault="00F2704F">
      <w:pPr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1994A29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34" w:type="dxa"/>
        <w:tblLook w:val="04A0" w:firstRow="1" w:lastRow="0" w:firstColumn="1" w:lastColumn="0" w:noHBand="0" w:noVBand="1"/>
      </w:tblPr>
      <w:tblGrid>
        <w:gridCol w:w="849"/>
        <w:gridCol w:w="1841"/>
        <w:gridCol w:w="1617"/>
        <w:gridCol w:w="1453"/>
        <w:gridCol w:w="1530"/>
        <w:gridCol w:w="1170"/>
        <w:gridCol w:w="969"/>
      </w:tblGrid>
      <w:tr w:rsidR="00F2704F" w14:paraId="26681231" w14:textId="77777777">
        <w:tc>
          <w:tcPr>
            <w:tcW w:w="2691" w:type="dxa"/>
            <w:gridSpan w:val="2"/>
            <w:shd w:val="pct12" w:color="auto" w:fill="auto"/>
            <w:vAlign w:val="center"/>
          </w:tcPr>
          <w:p w14:paraId="50BF0333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5"/>
            <w:shd w:val="pct12" w:color="auto" w:fill="auto"/>
            <w:vAlign w:val="center"/>
          </w:tcPr>
          <w:p w14:paraId="4AEAA27A" w14:textId="77777777" w:rsidR="00F2704F" w:rsidRDefault="00F2704F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F2704F" w14:paraId="5812EEEE" w14:textId="77777777">
        <w:tc>
          <w:tcPr>
            <w:tcW w:w="4308" w:type="dxa"/>
            <w:gridSpan w:val="3"/>
            <w:shd w:val="pct12" w:color="auto" w:fill="auto"/>
            <w:vAlign w:val="center"/>
          </w:tcPr>
          <w:p w14:paraId="018E9C8C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452" w:type="dxa"/>
            <w:shd w:val="pct12" w:color="auto" w:fill="auto"/>
            <w:vAlign w:val="center"/>
          </w:tcPr>
          <w:p w14:paraId="571869EB" w14:textId="77777777" w:rsidR="00F2704F" w:rsidRDefault="00F2704F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1530" w:type="dxa"/>
            <w:shd w:val="pct12" w:color="auto" w:fill="auto"/>
            <w:vAlign w:val="center"/>
          </w:tcPr>
          <w:p w14:paraId="5EA44C04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1170" w:type="dxa"/>
            <w:shd w:val="pct12" w:color="auto" w:fill="auto"/>
            <w:vAlign w:val="center"/>
          </w:tcPr>
          <w:p w14:paraId="60050D1E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968" w:type="dxa"/>
            <w:shd w:val="pct12" w:color="auto" w:fill="auto"/>
            <w:vAlign w:val="center"/>
          </w:tcPr>
          <w:p w14:paraId="3CD525AB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F2704F" w14:paraId="55410A74" w14:textId="77777777">
        <w:tc>
          <w:tcPr>
            <w:tcW w:w="849" w:type="dxa"/>
            <w:shd w:val="pct10" w:color="auto" w:fill="auto"/>
            <w:vAlign w:val="center"/>
          </w:tcPr>
          <w:p w14:paraId="69650A2F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444923A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osnove GIS-a</w:t>
            </w:r>
          </w:p>
        </w:tc>
        <w:tc>
          <w:tcPr>
            <w:tcW w:w="1453" w:type="dxa"/>
            <w:vAlign w:val="center"/>
          </w:tcPr>
          <w:p w14:paraId="35AA9D27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6D5BB217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vAlign w:val="center"/>
          </w:tcPr>
          <w:p w14:paraId="71CBFCC9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69" w:type="dxa"/>
            <w:vAlign w:val="center"/>
          </w:tcPr>
          <w:p w14:paraId="39ADA288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</w:p>
        </w:tc>
      </w:tr>
      <w:tr w:rsidR="00F2704F" w14:paraId="59CA8189" w14:textId="77777777">
        <w:tc>
          <w:tcPr>
            <w:tcW w:w="849" w:type="dxa"/>
            <w:shd w:val="pct10" w:color="auto" w:fill="auto"/>
            <w:vAlign w:val="center"/>
          </w:tcPr>
          <w:p w14:paraId="3B3AF62F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60032E15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o prostornim podacima </w:t>
            </w:r>
          </w:p>
        </w:tc>
        <w:tc>
          <w:tcPr>
            <w:tcW w:w="1453" w:type="dxa"/>
            <w:vAlign w:val="center"/>
          </w:tcPr>
          <w:p w14:paraId="750BC0A1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5EE9DAFF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170" w:type="dxa"/>
            <w:vAlign w:val="center"/>
          </w:tcPr>
          <w:p w14:paraId="4C8341E0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969" w:type="dxa"/>
            <w:vAlign w:val="center"/>
          </w:tcPr>
          <w:p w14:paraId="6283150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</w:p>
        </w:tc>
      </w:tr>
      <w:tr w:rsidR="00F2704F" w14:paraId="29D44056" w14:textId="77777777">
        <w:tc>
          <w:tcPr>
            <w:tcW w:w="849" w:type="dxa"/>
            <w:shd w:val="pct10" w:color="auto" w:fill="auto"/>
            <w:vAlign w:val="center"/>
          </w:tcPr>
          <w:p w14:paraId="48D8565C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2E75EF59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Koristiti GIS za pripremu kartografskih prikaza  i obradu podataka</w:t>
            </w:r>
          </w:p>
        </w:tc>
        <w:tc>
          <w:tcPr>
            <w:tcW w:w="1453" w:type="dxa"/>
            <w:vAlign w:val="center"/>
          </w:tcPr>
          <w:p w14:paraId="7D6C00B2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3363A4ED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70" w:type="dxa"/>
            <w:vAlign w:val="center"/>
          </w:tcPr>
          <w:p w14:paraId="10BAE01B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9" w:type="dxa"/>
            <w:vAlign w:val="center"/>
          </w:tcPr>
          <w:p w14:paraId="6C3434A3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F2704F" w14:paraId="47199DDF" w14:textId="77777777">
        <w:tc>
          <w:tcPr>
            <w:tcW w:w="849" w:type="dxa"/>
            <w:shd w:val="pct10" w:color="auto" w:fill="auto"/>
            <w:vAlign w:val="center"/>
          </w:tcPr>
          <w:p w14:paraId="4EB4E51B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CC609B0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način korištenja prostornih podataka u zaštiti prirode (ekološkim analizama) i lovstvu  </w:t>
            </w:r>
          </w:p>
        </w:tc>
        <w:tc>
          <w:tcPr>
            <w:tcW w:w="1453" w:type="dxa"/>
            <w:vAlign w:val="center"/>
          </w:tcPr>
          <w:p w14:paraId="246E665A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3A595420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70" w:type="dxa"/>
            <w:vAlign w:val="center"/>
          </w:tcPr>
          <w:p w14:paraId="0FFD29C4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9" w:type="dxa"/>
            <w:vAlign w:val="center"/>
          </w:tcPr>
          <w:p w14:paraId="7E380B62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F2704F" w14:paraId="383B2DD7" w14:textId="77777777">
        <w:tc>
          <w:tcPr>
            <w:tcW w:w="849" w:type="dxa"/>
            <w:shd w:val="pct10" w:color="auto" w:fill="auto"/>
            <w:vAlign w:val="center"/>
          </w:tcPr>
          <w:p w14:paraId="3CCA43D0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36984733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Razlikovati vrste geografskih karata prema mjerilu i sadržaju, topografske i tematske karte.</w:t>
            </w:r>
          </w:p>
        </w:tc>
        <w:tc>
          <w:tcPr>
            <w:tcW w:w="1453" w:type="dxa"/>
            <w:vAlign w:val="center"/>
          </w:tcPr>
          <w:p w14:paraId="0AF031B1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3BAF15B0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70" w:type="dxa"/>
            <w:vAlign w:val="center"/>
          </w:tcPr>
          <w:p w14:paraId="46DFD83B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9" w:type="dxa"/>
            <w:vAlign w:val="center"/>
          </w:tcPr>
          <w:p w14:paraId="14771A5D" w14:textId="77777777" w:rsidR="00F2704F" w:rsidRDefault="00F2704F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F2704F" w14:paraId="29349192" w14:textId="77777777">
        <w:tc>
          <w:tcPr>
            <w:tcW w:w="849" w:type="dxa"/>
            <w:shd w:val="pct10" w:color="auto" w:fill="auto"/>
            <w:vAlign w:val="center"/>
          </w:tcPr>
          <w:p w14:paraId="515A529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111F619F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Orijentirati se i kretati u prostoru pomoću kompasa i topografske karte, GPS uređaja, skice i plana</w:t>
            </w:r>
          </w:p>
        </w:tc>
        <w:tc>
          <w:tcPr>
            <w:tcW w:w="1453" w:type="dxa"/>
            <w:vAlign w:val="center"/>
          </w:tcPr>
          <w:p w14:paraId="7BF0C06A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5E12906D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70" w:type="dxa"/>
            <w:vAlign w:val="center"/>
          </w:tcPr>
          <w:p w14:paraId="093B916C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9" w:type="dxa"/>
            <w:vAlign w:val="center"/>
          </w:tcPr>
          <w:p w14:paraId="4D469E52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F2704F" w14:paraId="264E60F2" w14:textId="77777777">
        <w:tc>
          <w:tcPr>
            <w:tcW w:w="849" w:type="dxa"/>
            <w:shd w:val="pct10" w:color="auto" w:fill="auto"/>
            <w:vAlign w:val="center"/>
          </w:tcPr>
          <w:p w14:paraId="60C1697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6F751B1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postupke kartografske generalizacije, izbor i određivanje parametara kartografske projekcije te način rada GIS-a</w:t>
            </w:r>
          </w:p>
        </w:tc>
        <w:tc>
          <w:tcPr>
            <w:tcW w:w="1453" w:type="dxa"/>
            <w:vAlign w:val="center"/>
          </w:tcPr>
          <w:p w14:paraId="0905E93E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42D19F67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70" w:type="dxa"/>
            <w:vAlign w:val="center"/>
          </w:tcPr>
          <w:p w14:paraId="7EDD0EE0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9" w:type="dxa"/>
            <w:vAlign w:val="center"/>
          </w:tcPr>
          <w:p w14:paraId="0190AD20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F2704F" w14:paraId="23721881" w14:textId="77777777">
        <w:tc>
          <w:tcPr>
            <w:tcW w:w="849" w:type="dxa"/>
            <w:shd w:val="pct10" w:color="auto" w:fill="auto"/>
            <w:vAlign w:val="center"/>
          </w:tcPr>
          <w:p w14:paraId="27E9DFDC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8</w:t>
            </w:r>
          </w:p>
        </w:tc>
        <w:tc>
          <w:tcPr>
            <w:tcW w:w="3457" w:type="dxa"/>
            <w:gridSpan w:val="2"/>
          </w:tcPr>
          <w:p w14:paraId="523DC5E3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Objasniti osnove daljinskih istraživanja i korištenja bespilotnih letjelica </w:t>
            </w:r>
          </w:p>
        </w:tc>
        <w:tc>
          <w:tcPr>
            <w:tcW w:w="1453" w:type="dxa"/>
            <w:vAlign w:val="center"/>
          </w:tcPr>
          <w:p w14:paraId="26DD782F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195875A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170" w:type="dxa"/>
            <w:vAlign w:val="center"/>
          </w:tcPr>
          <w:p w14:paraId="71A61B39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10</w:t>
            </w:r>
          </w:p>
        </w:tc>
        <w:tc>
          <w:tcPr>
            <w:tcW w:w="969" w:type="dxa"/>
            <w:vAlign w:val="center"/>
          </w:tcPr>
          <w:p w14:paraId="0C6F433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F2704F" w14:paraId="2D101906" w14:textId="77777777">
        <w:tc>
          <w:tcPr>
            <w:tcW w:w="4308" w:type="dxa"/>
            <w:gridSpan w:val="3"/>
            <w:shd w:val="pct10" w:color="auto" w:fill="auto"/>
            <w:vAlign w:val="center"/>
          </w:tcPr>
          <w:p w14:paraId="6B22D4F1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452" w:type="dxa"/>
            <w:vAlign w:val="center"/>
          </w:tcPr>
          <w:p w14:paraId="325017B7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45AA8C31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170" w:type="dxa"/>
            <w:vAlign w:val="center"/>
          </w:tcPr>
          <w:p w14:paraId="3AD0FCEE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68" w:type="dxa"/>
            <w:vAlign w:val="center"/>
          </w:tcPr>
          <w:p w14:paraId="7E841B1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11</w:t>
            </w:r>
          </w:p>
        </w:tc>
      </w:tr>
      <w:tr w:rsidR="00F2704F" w14:paraId="40EB1176" w14:textId="77777777">
        <w:tc>
          <w:tcPr>
            <w:tcW w:w="4308" w:type="dxa"/>
            <w:gridSpan w:val="3"/>
            <w:shd w:val="pct10" w:color="auto" w:fill="auto"/>
            <w:vAlign w:val="center"/>
          </w:tcPr>
          <w:p w14:paraId="5D9CC2BC" w14:textId="77777777" w:rsidR="00F2704F" w:rsidRDefault="00000000">
            <w:pPr>
              <w:widowControl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452" w:type="dxa"/>
            <w:vAlign w:val="center"/>
          </w:tcPr>
          <w:p w14:paraId="61E7920B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30" w:type="dxa"/>
            <w:vAlign w:val="center"/>
          </w:tcPr>
          <w:p w14:paraId="0BDA917B" w14:textId="77777777" w:rsidR="00F2704F" w:rsidRDefault="00000000">
            <w:pPr>
              <w:widowControl w:val="0"/>
              <w:jc w:val="center"/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170" w:type="dxa"/>
            <w:vAlign w:val="center"/>
          </w:tcPr>
          <w:p w14:paraId="5B0BDB39" w14:textId="77777777" w:rsidR="00F2704F" w:rsidRDefault="00F2704F">
            <w:pPr>
              <w:widowControl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70E5F4BE" w14:textId="77777777" w:rsidR="00F2704F" w:rsidRDefault="00F2704F">
            <w:pPr>
              <w:widowControl w:val="0"/>
            </w:pPr>
          </w:p>
        </w:tc>
      </w:tr>
    </w:tbl>
    <w:p w14:paraId="1509C033" w14:textId="77777777" w:rsidR="00F2704F" w:rsidRDefault="00F2704F">
      <w:pPr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321F2052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0"/>
        <w:gridCol w:w="3656"/>
        <w:gridCol w:w="821"/>
        <w:gridCol w:w="3431"/>
        <w:gridCol w:w="852"/>
      </w:tblGrid>
      <w:tr w:rsidR="00F2704F" w14:paraId="76E1817C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F27C1AD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33E0C85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E734220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06BCB07A" w14:textId="77777777" w:rsidR="00F2704F" w:rsidRDefault="00000000">
            <w:pPr>
              <w:widowControl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FCAEC8C" w14:textId="77777777" w:rsidR="00F2704F" w:rsidRDefault="00000000">
            <w:pPr>
              <w:widowControl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F2704F" w14:paraId="6BD6D67F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6EF4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58B0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Osnove GISa (1)</w:t>
            </w:r>
          </w:p>
          <w:p w14:paraId="6BA92DC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Tipovi podataka, preciznost podataka i greške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7D1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A0F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Uvod u qGIS programski paket i instaliranje. Osnovne GIS funkcije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F19C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1, 2</w:t>
            </w:r>
          </w:p>
        </w:tc>
      </w:tr>
      <w:tr w:rsidR="00F2704F" w14:paraId="766DC1AA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A46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A40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Vektorski podaci i operacije sa vektorskim podacima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E17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FB3B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Rad sa vektorskim podlogama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C2F9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1, 2</w:t>
            </w:r>
          </w:p>
        </w:tc>
      </w:tr>
      <w:tr w:rsidR="00F2704F" w14:paraId="4ADADC2F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969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DD6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Geografske projekcije</w:t>
            </w:r>
          </w:p>
          <w:p w14:paraId="5631606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Globalni sustavi za navigaciju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10B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5CFC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Priprema karte za prezentiranje i tiskanje.</w:t>
            </w:r>
          </w:p>
          <w:p w14:paraId="45D60F2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Izrada grafičkih i tabelarnih sadržaja te uklapanje u karte, postavljanje mjerila, </w:t>
            </w: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kartografske mreže i dr. elemenata karte, ispis u filove i na papir.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42A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lastRenderedPageBreak/>
              <w:t>3</w:t>
            </w:r>
          </w:p>
        </w:tc>
      </w:tr>
      <w:tr w:rsidR="00F2704F" w14:paraId="7F5E0666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E226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4EF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Osnove kartografije i geografska karta – definicije, razvoj i podjela</w:t>
            </w:r>
          </w:p>
          <w:p w14:paraId="7E73797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Topografska karta – izdvajanje listova karte (podjela) i korištenje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2ECF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2C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Tipovi podataka, rad sa atributima i izrada vektorskih podloga (točka)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1D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2, 3</w:t>
            </w:r>
          </w:p>
        </w:tc>
      </w:tr>
      <w:tr w:rsidR="00F2704F" w14:paraId="677BFA61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8352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BBD5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Matematički elementi topografske karte</w:t>
            </w:r>
          </w:p>
          <w:p w14:paraId="312C8218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Geografski elementi topografske karte i kartografski znakovi</w:t>
            </w:r>
          </w:p>
          <w:p w14:paraId="1387908A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Prikazivanje prirordne osnove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ABF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E90B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Digitalizacija prostornih podataka i priprema novih slojeva.</w:t>
            </w:r>
          </w:p>
          <w:p w14:paraId="5303268F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Prostorni upiti sa vektorskim slojevima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471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2, 3, 4</w:t>
            </w:r>
          </w:p>
        </w:tc>
      </w:tr>
      <w:tr w:rsidR="00F2704F" w14:paraId="28F7C01B" w14:textId="77777777">
        <w:trPr>
          <w:trHeight w:val="2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5872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D4E5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Antropogeni (društveno-gospodarski) sadržaji na topografskoj karti</w:t>
            </w:r>
          </w:p>
          <w:p w14:paraId="66F639F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Generalizacija sadržaja na topografskim kartama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C4B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C63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Čitanje i korištenje geografskih karata ; Mjerenja na topografskim kartama (udaljenosti, površine i nagiba)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245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5, 6</w:t>
            </w:r>
          </w:p>
        </w:tc>
      </w:tr>
      <w:tr w:rsidR="00F2704F" w14:paraId="4649F004" w14:textId="77777777">
        <w:trPr>
          <w:trHeight w:val="2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87C0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69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Ostale karte i geografske predodžbe u prikazivanju prostorne stvarnosti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1FD5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6F1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Specifičnosti kretanja po pojedinim vrstama zemljišta – krški i aluvijalni prostori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A8F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5, 6</w:t>
            </w:r>
          </w:p>
        </w:tc>
      </w:tr>
      <w:tr w:rsidR="00F2704F" w14:paraId="6D8112EF" w14:textId="77777777">
        <w:trPr>
          <w:trHeight w:val="2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97D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79B4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– pojam i podjela</w:t>
            </w:r>
          </w:p>
          <w:p w14:paraId="0853D87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na obzoru; prirodnih i antropogenih elemenata)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50B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479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Upotreba kompasa za snalaženje u prirodnoj sredini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8C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5, 6</w:t>
            </w:r>
          </w:p>
        </w:tc>
      </w:tr>
      <w:tr w:rsidR="00F2704F" w14:paraId="70C48609" w14:textId="77777777">
        <w:trPr>
          <w:trHeight w:val="2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5E54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6799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kompasa</w:t>
            </w:r>
          </w:p>
          <w:p w14:paraId="1466436F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Podjela i značenje (u orijentaciji) kompasa na zemljištu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ADB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49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Određivanje azimuta stajališta,objekta i smjera kretanja; Kretanje pomoću topografske karte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98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5, 6</w:t>
            </w:r>
          </w:p>
        </w:tc>
      </w:tr>
      <w:tr w:rsidR="00F2704F" w14:paraId="0C44C418" w14:textId="77777777">
        <w:trPr>
          <w:trHeight w:val="2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F57D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DBE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Geografski navigacijski sustavi, mobiteli  i orijentacija</w:t>
            </w:r>
          </w:p>
          <w:p w14:paraId="16F459F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mobitela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231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F20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Kartografske projekcije i datumi</w:t>
            </w:r>
          </w:p>
          <w:p w14:paraId="716AD9D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Satelitski navigacijski sustavi. Orijentacija pomoću GPS uređaja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30E6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2, 3, 6</w:t>
            </w:r>
          </w:p>
        </w:tc>
      </w:tr>
      <w:tr w:rsidR="00F2704F" w14:paraId="00F68700" w14:textId="77777777">
        <w:trPr>
          <w:trHeight w:val="2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CB5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DA3C" w14:textId="77777777" w:rsidR="00F2704F" w:rsidRDefault="00000000">
            <w:pPr>
              <w:widowControl w:val="0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Orijentacija pomoću topografske karte,kompasa i GPS uređaja</w:t>
            </w:r>
          </w:p>
          <w:p w14:paraId="639631DF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Ostali načini mjerenja i orijentiranja na zemljištu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1E71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942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Rasterski podaci i rad sa rasterskim podacima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00AC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2, 3, 4</w:t>
            </w:r>
          </w:p>
        </w:tc>
      </w:tr>
      <w:tr w:rsidR="00F2704F" w14:paraId="6D36427D" w14:textId="77777777">
        <w:trPr>
          <w:trHeight w:val="2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CD8B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F3A7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Rasterski podaci i operacije sa rasterskim podacima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59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32E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Korištenje bespilotnih  letjelica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22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</w:t>
            </w:r>
          </w:p>
        </w:tc>
      </w:tr>
      <w:tr w:rsidR="00F2704F" w14:paraId="7030F4F7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B3D0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1CE3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Daljinska istraživanja, bespilotne letjelice i njihova primjena u zaštiti prirode i lovstvu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00A4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54B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Rad sa podacima prikupljenim bespilotnim letjelicama - 3D GIS i point cloud podaci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DE39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2, 8</w:t>
            </w:r>
          </w:p>
        </w:tc>
      </w:tr>
      <w:tr w:rsidR="00F2704F" w14:paraId="19D4522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3C7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1070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3D GIS i point cloud podaci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5AD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88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Korištenje javno dostupnih baza prostornih podataka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3F8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F2704F" w14:paraId="3AC1D3B7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3ADA" w14:textId="77777777" w:rsidR="00F2704F" w:rsidRDefault="00000000">
            <w:pPr>
              <w:widowControl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102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Javno dostupne baze prostornih podataka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EBF7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3796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Izrada završnog zadatka u GISu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759" w14:textId="77777777" w:rsidR="00F2704F" w:rsidRDefault="00000000">
            <w:pPr>
              <w:widowControl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1-7</w:t>
            </w:r>
          </w:p>
        </w:tc>
      </w:tr>
    </w:tbl>
    <w:p w14:paraId="38E3D9EA" w14:textId="77777777" w:rsidR="00F2704F" w:rsidRDefault="00F2704F">
      <w:pPr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82BB5F6" w14:textId="77777777" w:rsidR="00F2704F" w:rsidRDefault="00000000">
      <w:pPr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Literatura (osnovna / dopunska)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40"/>
      </w:tblGrid>
      <w:tr w:rsidR="00F2704F" w14:paraId="3503000D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4A93" w14:textId="77777777" w:rsidR="00F2704F" w:rsidRDefault="00000000">
            <w:pPr>
              <w:widowControl w:val="0"/>
              <w:ind w:left="360"/>
              <w:jc w:val="both"/>
            </w:pPr>
            <w:hyperlink r:id="rId7">
              <w:r>
                <w:rPr>
                  <w:rStyle w:val="InternetLink"/>
                  <w:rFonts w:ascii="Times New Roman" w:hAnsi="Times New Roman"/>
                  <w:sz w:val="20"/>
                  <w:lang w:val="de-DE"/>
                </w:rPr>
                <w:t>https://www.qgis.org/en/site/</w:t>
              </w:r>
            </w:hyperlink>
          </w:p>
          <w:p w14:paraId="2069C9B0" w14:textId="77777777" w:rsidR="00F2704F" w:rsidRDefault="00000000">
            <w:pPr>
              <w:widowControl w:val="0"/>
              <w:ind w:left="360"/>
              <w:jc w:val="both"/>
            </w:pPr>
            <w:hyperlink r:id="rId8">
              <w:r>
                <w:rPr>
                  <w:rStyle w:val="InternetLink"/>
                  <w:rFonts w:ascii="Times New Roman" w:hAnsi="Times New Roman"/>
                  <w:sz w:val="20"/>
                  <w:lang w:val="de-DE"/>
                </w:rPr>
                <w:t>https://www.qgis.org/en/docs/index.html</w:t>
              </w:r>
            </w:hyperlink>
          </w:p>
          <w:p w14:paraId="156B2814" w14:textId="77777777" w:rsidR="00F2704F" w:rsidRDefault="00F2704F">
            <w:pPr>
              <w:widowControl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</w:p>
          <w:p w14:paraId="4AED3126" w14:textId="77777777" w:rsidR="00F2704F" w:rsidRDefault="00000000">
            <w:pPr>
              <w:widowControl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Marković, B. (2008): Kartografija i orijentacija. Veleučilište u Karlovcu, Karlovac</w:t>
            </w:r>
          </w:p>
          <w:p w14:paraId="08836D41" w14:textId="77777777" w:rsidR="00F2704F" w:rsidRDefault="00000000">
            <w:pPr>
              <w:widowControl w:val="0"/>
              <w:ind w:left="360"/>
              <w:jc w:val="both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>Marković Katić, B. (2013): Kartografija i orijentacija u prostoru – Zadaci s rješenjima. Veleučilište u Karlovcu,, Karlovac.</w:t>
            </w:r>
          </w:p>
        </w:tc>
      </w:tr>
    </w:tbl>
    <w:p w14:paraId="4F25B75B" w14:textId="77777777" w:rsidR="00F2704F" w:rsidRDefault="00F2704F">
      <w:pPr>
        <w:jc w:val="both"/>
      </w:pPr>
    </w:p>
    <w:sectPr w:rsidR="00F2704F">
      <w:headerReference w:type="default" r:id="rId9"/>
      <w:footerReference w:type="default" r:id="rId10"/>
      <w:pgSz w:w="11906" w:h="16838"/>
      <w:pgMar w:top="1134" w:right="851" w:bottom="964" w:left="1418" w:header="454" w:footer="45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38EB" w14:textId="77777777" w:rsidR="008D281C" w:rsidRDefault="008D281C">
      <w:r>
        <w:separator/>
      </w:r>
    </w:p>
  </w:endnote>
  <w:endnote w:type="continuationSeparator" w:id="0">
    <w:p w14:paraId="2E44A8BB" w14:textId="77777777" w:rsidR="008D281C" w:rsidRDefault="008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B3F" w14:textId="28D69144" w:rsidR="00F2704F" w:rsidRDefault="0085551E">
    <w:pPr>
      <w:pStyle w:val="Footer"/>
      <w:jc w:val="center"/>
      <w:rPr>
        <w:bCs/>
        <w:iCs/>
        <w:sz w:val="14"/>
        <w:szCs w:val="14"/>
      </w:rPr>
    </w:pPr>
    <w:r>
      <w:rPr>
        <w:noProof/>
      </w:rPr>
      <w:pict w14:anchorId="40EF0C12">
        <v:line id="Line 1" o:spid="_x0000_s1025" style="position:absolute;left:0;text-align:lef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1pt,-2.55pt" to="483.6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" strokeweight=".26mm"/>
      </w:pict>
    </w:r>
    <w:r w:rsidR="00000000">
      <w:rPr>
        <w:bCs/>
        <w:iCs/>
        <w:sz w:val="14"/>
        <w:szCs w:val="14"/>
      </w:rPr>
      <w:t xml:space="preserve">QO, 8.5.1-1-08, Syllabus </w:t>
    </w:r>
    <w:r w:rsidR="00000000">
      <w:rPr>
        <w:bCs/>
        <w:iCs/>
        <w:sz w:val="14"/>
        <w:szCs w:val="14"/>
        <w:lang w:val="hr-HR"/>
      </w:rPr>
      <w:t>predmeta, hr., izmj.</w:t>
    </w:r>
    <w:r w:rsidR="00000000">
      <w:rPr>
        <w:bCs/>
        <w:iCs/>
        <w:sz w:val="14"/>
        <w:szCs w:val="14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15F0" w14:textId="77777777" w:rsidR="008D281C" w:rsidRDefault="008D281C">
      <w:r>
        <w:separator/>
      </w:r>
    </w:p>
  </w:footnote>
  <w:footnote w:type="continuationSeparator" w:id="0">
    <w:p w14:paraId="504FDEA5" w14:textId="77777777" w:rsidR="008D281C" w:rsidRDefault="008D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8E3F" w14:textId="77777777" w:rsidR="00F2704F" w:rsidRDefault="00F2704F"/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0065"/>
    </w:tblGrid>
    <w:tr w:rsidR="00F2704F" w14:paraId="4D2432A2" w14:textId="77777777">
      <w:trPr>
        <w:cantSplit/>
        <w:trHeight w:hRule="exact" w:val="1134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DE7C5" w14:textId="77777777" w:rsidR="00F2704F" w:rsidRDefault="00000000">
          <w:pPr>
            <w:widowControl w:val="0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0" distR="0" simplePos="0" relativeHeight="7" behindDoc="1" locked="0" layoutInCell="1" allowOverlap="1" wp14:anchorId="6F08223F" wp14:editId="2616C685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0E14516" w14:textId="77777777" w:rsidR="00F2704F" w:rsidRDefault="00F2704F">
          <w:pPr>
            <w:pStyle w:val="Heading4"/>
            <w:widowControl w:val="0"/>
          </w:pPr>
        </w:p>
      </w:tc>
    </w:tr>
    <w:tr w:rsidR="00F2704F" w14:paraId="76E5B46D" w14:textId="77777777">
      <w:trPr>
        <w:cantSplit/>
        <w:trHeight w:hRule="exact" w:val="567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B7624C" w14:textId="77777777" w:rsidR="00F2704F" w:rsidRDefault="00F2704F">
          <w:pPr>
            <w:pStyle w:val="Heading1"/>
            <w:widowControl w:val="0"/>
            <w:rPr>
              <w:color w:val="808080"/>
              <w:sz w:val="16"/>
            </w:rPr>
          </w:pPr>
        </w:p>
        <w:p w14:paraId="1642B13D" w14:textId="77777777" w:rsidR="00F2704F" w:rsidRDefault="00000000">
          <w:pPr>
            <w:pStyle w:val="Heading1"/>
            <w:widowControl w:val="0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17962A69" w14:textId="77777777" w:rsidR="00F2704F" w:rsidRDefault="00000000">
          <w:pPr>
            <w:widowControl w:val="0"/>
          </w:pPr>
          <w:r>
            <w:rPr>
              <w:bCs/>
              <w:iCs/>
              <w:sz w:val="20"/>
            </w:rPr>
            <w:t xml:space="preserve"> </w:t>
          </w:r>
        </w:p>
      </w:tc>
    </w:tr>
  </w:tbl>
  <w:p w14:paraId="6547BD95" w14:textId="77777777" w:rsidR="00F2704F" w:rsidRDefault="00F2704F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04F"/>
    <w:rsid w:val="005D58CB"/>
    <w:rsid w:val="0085551E"/>
    <w:rsid w:val="008D281C"/>
    <w:rsid w:val="00F2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BAC5F"/>
  <w15:docId w15:val="{B45CC550-B1D8-4D2D-B970-178A951D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qFormat/>
    <w:rsid w:val="00F33E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F33E02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F33E02"/>
    <w:rPr>
      <w:rFonts w:ascii="Arial" w:hAnsi="Arial"/>
      <w:b/>
      <w:bCs/>
      <w:lang w:val="en-GB" w:eastAsia="en-US"/>
    </w:rPr>
  </w:style>
  <w:style w:type="character" w:customStyle="1" w:styleId="InternetLink">
    <w:name w:val="Internet Link"/>
    <w:basedOn w:val="DefaultParagraphFont"/>
    <w:uiPriority w:val="99"/>
    <w:unhideWhenUsed/>
    <w:rsid w:val="004E3F91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0"/>
      <w:lang w:val="de-D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rPr>
      <w:b/>
    </w:rPr>
  </w:style>
  <w:style w:type="paragraph" w:styleId="BodyText3">
    <w:name w:val="Body Text 3"/>
    <w:basedOn w:val="Normal"/>
    <w:qFormat/>
    <w:rPr>
      <w:sz w:val="16"/>
    </w:rPr>
  </w:style>
  <w:style w:type="paragraph" w:customStyle="1" w:styleId="Header1">
    <w:name w:val="Header 1"/>
    <w:basedOn w:val="Title"/>
    <w:qFormat/>
    <w:pPr>
      <w:spacing w:after="0"/>
      <w:ind w:right="10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F33E02"/>
    <w:rPr>
      <w:sz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F33E02"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gis.org/en/doc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gis.org/en/s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D6ED-7AA3-411A-9822-7E22BDC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977</Words>
  <Characters>5573</Characters>
  <Application>Microsoft Office Word</Application>
  <DocSecurity>0</DocSecurity>
  <Lines>46</Lines>
  <Paragraphs>13</Paragraphs>
  <ScaleCrop>false</ScaleCrop>
  <Company>Karlovac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dc:description/>
  <cp:lastModifiedBy>Zrinka Mesić</cp:lastModifiedBy>
  <cp:revision>8</cp:revision>
  <dcterms:created xsi:type="dcterms:W3CDTF">2024-09-04T15:30:00Z</dcterms:created>
  <dcterms:modified xsi:type="dcterms:W3CDTF">2025-10-10T09:48:00Z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