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Ekologija kopnenih voda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26188</w:t>
            </w:r>
            <w:r>
              <w:rPr>
                <w:rFonts w:cs="Calibri" w:ascii="Cambria" w:hAnsi="Cambria"/>
                <w:sz w:val="20"/>
                <w:lang w:val="hr-HR"/>
              </w:rPr>
              <w:t>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 sc. Nina Popović, prof. struč. stud.</w:t>
            </w: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; Dr. sc. Zrinka Mesić, v.pred.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color w:val="FF0000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Stručni prijediplomski studij Lovstvo i zaštita prirode - </w:t>
            </w:r>
            <w:r>
              <w:rPr>
                <w:rFonts w:cs="Calibri" w:ascii="Cambria" w:hAnsi="Cambria"/>
                <w:sz w:val="20"/>
                <w:lang w:val="hr-HR"/>
              </w:rPr>
              <w:t>redovni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ekologija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 predmeta je poučiti studente o ekološkim čimbenicima i njihovoj dinamici te bioraznolikosti u kopnenim vodama. Studenti će naučiti odabrati i koristiti osnovne metode praćenja stanja slatkovodnih ekosustava te će se upoznati s načinima gospodarenja te osnovnom legislativom za zaštitu kopnenih voda.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-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0%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-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0%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7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"/>
        <w:gridCol w:w="2813"/>
        <w:gridCol w:w="1450"/>
        <w:gridCol w:w="1363"/>
        <w:gridCol w:w="1001"/>
        <w:gridCol w:w="2185"/>
      </w:tblGrid>
      <w:tr>
        <w:trPr/>
        <w:tc>
          <w:tcPr>
            <w:tcW w:w="3775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450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Kolokvij</w:t>
            </w:r>
          </w:p>
        </w:tc>
        <w:tc>
          <w:tcPr>
            <w:tcW w:w="1363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1001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218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81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 xml:space="preserve">Objasniti abiotičke i biotičke čimbenike i njihove zavisnosti u kopnenim vodama   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81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Prepoznati osnovne elemente bioraznolikosti slatkovodnih ekosustava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18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  <w:bookmarkStart w:id="0" w:name="_GoBack"/>
            <w:bookmarkEnd w:id="0"/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81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Primijeniti osnovne metode praćenja stanja slatkovodnih ekosustava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  <w:tc>
          <w:tcPr>
            <w:tcW w:w="218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81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Identificirati osnovne principe/metode gospodarenja, upravljanja, zaštite i obnove slatkovodnih ekosustava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81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Interpretirati osnovnu legislativu u HR i EU koja se primjenjuje na zaštitu slatkovodnih ekosustava (Direktiva o vodama)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77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77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62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1841"/>
        <w:gridCol w:w="1617"/>
        <w:gridCol w:w="1615"/>
        <w:gridCol w:w="1751"/>
        <w:gridCol w:w="1051"/>
        <w:gridCol w:w="899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6933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61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751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1051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89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 xml:space="preserve">Objasniti abiotičke i biotičke čimbenike i njihove zavisnosti u kopnenim vodama   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89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Prepoznati osnovne elemente bioraznolikosti slatkovodnih ekosustava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89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Primijeniti osnovne metode praćenja stanja slatkovodnih ekosustava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89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Identificirati osnovne principe/metode gospodarenja, upravljanja, zaštite i obnove slatkovodnih ekosustava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89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Interpretirati osnovnu legislativu u HR i EU koja se primjenjuje na zaštitu slatkovodnih ekosustava (Direktiva o vodama)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7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89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45</w:t>
            </w:r>
          </w:p>
        </w:tc>
        <w:tc>
          <w:tcPr>
            <w:tcW w:w="17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10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70</w:t>
            </w:r>
          </w:p>
        </w:tc>
        <w:tc>
          <w:tcPr>
            <w:tcW w:w="89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38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</w:t>
            </w:r>
          </w:p>
        </w:tc>
        <w:tc>
          <w:tcPr>
            <w:tcW w:w="17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0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Ciklus vode  i svojstva vode. Slivno područje. </w:t>
            </w:r>
            <w:r>
              <w:rPr>
                <w:rFonts w:ascii="Cambria" w:hAnsi="Cambria"/>
                <w:sz w:val="20"/>
                <w:lang w:val="hr-HR"/>
              </w:rPr>
              <w:t xml:space="preserve">Fizikalno – kemijski parametri u slatkovodnim ekosustavima.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Definiranje kakvoće vode  i metode praćenja prema Direktivi o vodama.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Jezera i  druge vode stajaćice.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hidromorfoloških parametara.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Zajednice planktona i njihova uloga u ekosustavu stajaćica.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–alge i makrofita.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Karakteristike/čimbenici tekućica (hidrologija, slivno područje, pritoci, transport materijala).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–alge i makrofita.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Uloga bentoskih zajednica i perifitona u tekućicama.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 slatkovodnih ekosustava –životinje (do člankonožaca).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Pregled raznolikosti slatkovodnih ekosustava u Hrvatskoj.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(do mnogočetinaši,   desetonožni rakovi, rakušci).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Zonacija tekućica prema ribljim zajednicama.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(vodencvjetovi, obalčari, tulari).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Tipovi i razina antropogenog utjecaja na slatkovodne ekosustave.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(ostali kukci).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Revitalizacija slatkovodnih ekosustava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(ribe).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Upravljanje i gospodarenje slatkovodnim ekosustavima. Zakonodavna nadležnost.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slatkovodnih ekosustava –životinje (ostali kralješnjaci).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Slatkovodni ekosustavi i Natura 2000 (vrste i stanišni tipovi). Strane invazivne vrste u slatkovodnim ekosustavima.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Analiza fizikalno- kemijskih parametara -1.dio.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održavanja slatkovodnih ekosustava i mjere zaštite slatkovodnih ekosustava.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Analiza fizikalno- kemijskih parametara - 2.dio.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Zakonodavna zaštita slatkovodnih ekosustava i Direktiva o vodama.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Mikrobiološka analiza mulja.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Zakonodavna zaštita slatkovodnih ekosustava i Direktiva o vodama – kakvoća voda stajaćica.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Sustav praćenja stanja na području EU i određivanje kakvoće vode stajaćica.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3-5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Zakonodavna zaštita slatkovodnih ekosustava i Direktiva o vodama – kakvoća voda tekućica.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Sustav praćenja stanja na području EU i određivanje kakvoće vode tekućica.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3-5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0"/>
                <w:lang w:val="hr-HR"/>
              </w:rPr>
            </w:pPr>
            <w:r>
              <w:rPr>
                <w:rFonts w:ascii="Cambria" w:hAnsi="Cambria"/>
                <w:b/>
                <w:sz w:val="20"/>
                <w:lang w:val="hr-HR"/>
              </w:rPr>
              <w:t xml:space="preserve">Osnovna: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sz w:val="20"/>
                <w:lang w:val="hr-HR"/>
              </w:rPr>
              <w:t xml:space="preserve">Habdija, I., </w:t>
            </w:r>
            <w:hyperlink r:id="rId2" w:tgtFrame="Biserka Primc-Habdija">
              <w:r>
                <w:rPr>
                  <w:rStyle w:val="ListLabel1"/>
                  <w:rFonts w:ascii="Cambria" w:hAnsi="Cambria"/>
                  <w:sz w:val="20"/>
                  <w:lang w:val="hr-HR"/>
                </w:rPr>
                <w:t>Primc-Habdija</w:t>
              </w:r>
            </w:hyperlink>
            <w:r>
              <w:rPr>
                <w:rFonts w:ascii="Cambria" w:hAnsi="Cambria"/>
                <w:sz w:val="20"/>
                <w:lang w:val="hr-HR"/>
              </w:rPr>
              <w:t>, B.  (2019</w:t>
            </w:r>
            <w:r>
              <w:rPr>
                <w:rFonts w:ascii="Cambria" w:hAnsi="Cambria"/>
                <w:bCs/>
                <w:sz w:val="20"/>
                <w:lang w:val="hr-HR"/>
              </w:rPr>
              <w:t>): Limnologija - Ekologija slatkih voda</w:t>
            </w:r>
            <w:r>
              <w:rPr>
                <w:rFonts w:ascii="Cambria" w:hAnsi="Cambria"/>
                <w:sz w:val="20"/>
                <w:lang w:val="hr-HR"/>
              </w:rPr>
              <w:t>. Ljevak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Dopunska</w:t>
            </w:r>
            <w:r>
              <w:rPr>
                <w:rFonts w:ascii="Cambria" w:hAnsi="Cambria"/>
                <w:sz w:val="20"/>
              </w:rPr>
              <w:t xml:space="preserve">: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Dobson, M., Frid, C., (2009): Ecology of Aquatic Systems. Oxford University Press</w:t>
            </w:r>
          </w:p>
        </w:tc>
      </w:tr>
    </w:tbl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5240" cy="16002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5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0pt;margin-top:0pt;width:1.1pt;height:12.5pt;mso-position-vertical:top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footerReference w:type="default" r:id="rId4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-31750</wp:posOffset>
              </wp:positionV>
              <wp:extent cx="6127750" cy="1905"/>
              <wp:effectExtent l="5080" t="5080" r="5080" b="5080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55pt" to="483.5pt,-2.55pt" ID="Line 1" stroked="t" style="position:absolute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Internet Link"/>
    <w:rPr>
      <w:color w:val="000080"/>
      <w:u w:val="single"/>
    </w:rPr>
  </w:style>
  <w:style w:type="character" w:styleId="ListLabel1">
    <w:name w:val="ListLabel 1"/>
    <w:qFormat/>
    <w:rPr>
      <w:rFonts w:ascii="Cambria" w:hAnsi="Cambria"/>
      <w:sz w:val="20"/>
      <w:lang w:val="hr-HR"/>
    </w:rPr>
  </w:style>
  <w:style w:type="character" w:styleId="ListLabel2">
    <w:name w:val="ListLabel 2"/>
    <w:qFormat/>
    <w:rPr>
      <w:rFonts w:ascii="Cambria" w:hAnsi="Cambria"/>
      <w:sz w:val="20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jevak.hr/9113-biserka-primc-habdija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3E33-4C49-4FC6-B5DB-5531C7E6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LibreOffice/6.0.7.3$Windows_X86_64 LibreOffice_project/dc89aa7a9eabfd848af146d5086077aeed2ae4a5</Application>
  <Pages>3</Pages>
  <Words>721</Words>
  <Characters>4529</Characters>
  <CharactersWithSpaces>5111</CharactersWithSpaces>
  <Paragraphs>200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2024-01-23T14:04:00Z</dcterms:created>
  <dc:creator>Borislav Josipović</dc:creator>
  <dc:description/>
  <dc:language>en-US</dc:language>
  <cp:lastModifiedBy/>
  <cp:lastPrinted>2023-05-22T17:27:00Z</cp:lastPrinted>
  <dcterms:modified xsi:type="dcterms:W3CDTF">2025-10-10T13:19:01Z</dcterms:modified>
  <cp:revision>20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</Properties>
</file>