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BADB" w14:textId="77777777" w:rsidR="00143293" w:rsidRDefault="00143293" w:rsidP="001432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 korisnika: VELEUČILIŠTE U KARLOVCU</w:t>
      </w:r>
    </w:p>
    <w:p w14:paraId="2A332546" w14:textId="77777777" w:rsidR="00143293" w:rsidRDefault="00143293" w:rsidP="001432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RKP: 21053</w:t>
      </w:r>
    </w:p>
    <w:p w14:paraId="0729AD60" w14:textId="77777777" w:rsidR="00143293" w:rsidRDefault="00143293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CEAAA" w14:textId="77777777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14:paraId="6FF37973" w14:textId="77777777"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71255" w14:textId="77777777" w:rsidR="00AE2812" w:rsidRDefault="00605080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080">
        <w:rPr>
          <w:rFonts w:ascii="Times New Roman" w:hAnsi="Times New Roman" w:cs="Times New Roman"/>
          <w:sz w:val="24"/>
          <w:szCs w:val="24"/>
        </w:rPr>
        <w:t xml:space="preserve">Sukladno članku 36. </w:t>
      </w:r>
      <w:r w:rsidR="00BF44C6">
        <w:rPr>
          <w:rFonts w:ascii="Times New Roman" w:hAnsi="Times New Roman" w:cs="Times New Roman"/>
          <w:sz w:val="24"/>
          <w:szCs w:val="24"/>
        </w:rPr>
        <w:t xml:space="preserve">novog </w:t>
      </w:r>
      <w:r w:rsidRPr="00605080">
        <w:rPr>
          <w:rFonts w:ascii="Times New Roman" w:hAnsi="Times New Roman" w:cs="Times New Roman"/>
          <w:sz w:val="24"/>
          <w:szCs w:val="24"/>
        </w:rPr>
        <w:t xml:space="preserve">Zakona o proračunu (NN 144/21) proračunski </w:t>
      </w:r>
      <w:r>
        <w:rPr>
          <w:rFonts w:ascii="Times New Roman" w:hAnsi="Times New Roman" w:cs="Times New Roman"/>
          <w:sz w:val="24"/>
          <w:szCs w:val="24"/>
        </w:rPr>
        <w:t xml:space="preserve">i izvanproračunski </w:t>
      </w:r>
      <w:r w:rsidRPr="00605080">
        <w:rPr>
          <w:rFonts w:ascii="Times New Roman" w:hAnsi="Times New Roman" w:cs="Times New Roman"/>
          <w:sz w:val="24"/>
          <w:szCs w:val="24"/>
        </w:rPr>
        <w:t xml:space="preserve">korisnici dužni su uz prijedlog financijskog plana izraditi i dostaviti obrazloženje </w:t>
      </w:r>
      <w:r w:rsidR="00BF44C6">
        <w:rPr>
          <w:rFonts w:ascii="Times New Roman" w:hAnsi="Times New Roman" w:cs="Times New Roman"/>
          <w:sz w:val="24"/>
          <w:szCs w:val="24"/>
        </w:rPr>
        <w:t xml:space="preserve">općeg dijela </w:t>
      </w:r>
      <w:r w:rsidRPr="00605080">
        <w:rPr>
          <w:rFonts w:ascii="Times New Roman" w:hAnsi="Times New Roman" w:cs="Times New Roman"/>
          <w:sz w:val="24"/>
          <w:szCs w:val="24"/>
        </w:rPr>
        <w:t xml:space="preserve">financijskog plana. </w:t>
      </w:r>
      <w:r w:rsidR="005C1418">
        <w:rPr>
          <w:rFonts w:ascii="Times New Roman" w:hAnsi="Times New Roman" w:cs="Times New Roman"/>
          <w:sz w:val="24"/>
          <w:szCs w:val="24"/>
        </w:rPr>
        <w:t>U ovom obrazloženju</w:t>
      </w:r>
      <w:r w:rsidR="00975BA7">
        <w:rPr>
          <w:rFonts w:ascii="Times New Roman" w:hAnsi="Times New Roman" w:cs="Times New Roman"/>
          <w:sz w:val="24"/>
          <w:szCs w:val="24"/>
        </w:rPr>
        <w:t xml:space="preserve"> </w:t>
      </w:r>
      <w:r w:rsidR="005C1418">
        <w:rPr>
          <w:rFonts w:ascii="Times New Roman" w:hAnsi="Times New Roman" w:cs="Times New Roman"/>
          <w:sz w:val="24"/>
          <w:szCs w:val="24"/>
        </w:rPr>
        <w:t xml:space="preserve">daje se opća slika financijskog plana kroz obrazloženje ukupnih prihoda, primitaka, rashoda, izdataka, prijenosa sredstava iz prethodne i u sljedeću godinu, u slučaju da isto postoji te stanje ukupnih i dospjelih obveza. </w:t>
      </w:r>
    </w:p>
    <w:p w14:paraId="5AD733E6" w14:textId="77777777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CEEE369" w14:textId="77777777" w:rsidR="00143293" w:rsidRPr="006722C6" w:rsidRDefault="006722C6" w:rsidP="006722C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6722C6">
        <w:rPr>
          <w:rFonts w:ascii="Times New Roman" w:hAnsi="Times New Roman" w:cs="Times New Roman"/>
          <w:sz w:val="24"/>
          <w:szCs w:val="24"/>
        </w:rPr>
        <w:t xml:space="preserve"> 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2200"/>
        <w:gridCol w:w="2200"/>
        <w:gridCol w:w="2200"/>
      </w:tblGrid>
      <w:tr w:rsidR="00143293" w14:paraId="09C2E1C2" w14:textId="77777777" w:rsidTr="00143293">
        <w:tc>
          <w:tcPr>
            <w:tcW w:w="2462" w:type="dxa"/>
          </w:tcPr>
          <w:p w14:paraId="4396F95A" w14:textId="77777777" w:rsidR="00143293" w:rsidRDefault="003655F9" w:rsidP="0014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</w:t>
            </w:r>
          </w:p>
        </w:tc>
        <w:tc>
          <w:tcPr>
            <w:tcW w:w="2200" w:type="dxa"/>
          </w:tcPr>
          <w:p w14:paraId="11E8D31B" w14:textId="08E1B501" w:rsidR="00143293" w:rsidRDefault="00143293" w:rsidP="0014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266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14:paraId="2BF76B62" w14:textId="7B8D36CE" w:rsidR="00143293" w:rsidRDefault="00143293" w:rsidP="0014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266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14:paraId="4DDF4766" w14:textId="069CBF6D" w:rsidR="00143293" w:rsidRDefault="00143293" w:rsidP="00143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266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43293" w14:paraId="1376072B" w14:textId="77777777" w:rsidTr="00143293">
        <w:tc>
          <w:tcPr>
            <w:tcW w:w="2462" w:type="dxa"/>
          </w:tcPr>
          <w:p w14:paraId="145B90D1" w14:textId="77777777" w:rsidR="00143293" w:rsidRPr="00143293" w:rsidRDefault="00143293" w:rsidP="00A0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11</w:t>
            </w:r>
          </w:p>
        </w:tc>
        <w:tc>
          <w:tcPr>
            <w:tcW w:w="2200" w:type="dxa"/>
          </w:tcPr>
          <w:p w14:paraId="17CF6464" w14:textId="25ACE04A" w:rsidR="00143293" w:rsidRPr="00143293" w:rsidRDefault="00926624" w:rsidP="00A0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3.018.080</w:t>
            </w:r>
          </w:p>
        </w:tc>
        <w:tc>
          <w:tcPr>
            <w:tcW w:w="2200" w:type="dxa"/>
          </w:tcPr>
          <w:p w14:paraId="0A4B083A" w14:textId="6800ED83" w:rsidR="00143293" w:rsidRPr="00143293" w:rsidRDefault="00926624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3.018.080</w:t>
            </w:r>
          </w:p>
        </w:tc>
        <w:tc>
          <w:tcPr>
            <w:tcW w:w="2200" w:type="dxa"/>
          </w:tcPr>
          <w:p w14:paraId="7B875FE0" w14:textId="7AE9B385" w:rsidR="00143293" w:rsidRPr="00143293" w:rsidRDefault="00926624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3.018.080</w:t>
            </w:r>
          </w:p>
        </w:tc>
      </w:tr>
      <w:tr w:rsidR="00143293" w14:paraId="09E3C9A4" w14:textId="77777777" w:rsidTr="00143293">
        <w:tc>
          <w:tcPr>
            <w:tcW w:w="2462" w:type="dxa"/>
          </w:tcPr>
          <w:p w14:paraId="31FDBA97" w14:textId="77777777" w:rsidR="00143293" w:rsidRPr="00143293" w:rsidRDefault="00143293" w:rsidP="00A0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31</w:t>
            </w:r>
          </w:p>
        </w:tc>
        <w:tc>
          <w:tcPr>
            <w:tcW w:w="2200" w:type="dxa"/>
          </w:tcPr>
          <w:p w14:paraId="6DEBEEA5" w14:textId="256BD7FE" w:rsidR="00143293" w:rsidRPr="00143293" w:rsidRDefault="00A018EE" w:rsidP="00A0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624">
              <w:rPr>
                <w:rFonts w:ascii="Times New Roman" w:hAnsi="Times New Roman" w:cs="Times New Roman"/>
                <w:sz w:val="24"/>
                <w:szCs w:val="24"/>
              </w:rPr>
              <w:t>51.500</w:t>
            </w:r>
          </w:p>
        </w:tc>
        <w:tc>
          <w:tcPr>
            <w:tcW w:w="2200" w:type="dxa"/>
          </w:tcPr>
          <w:p w14:paraId="0F2F2E33" w14:textId="25AA834B" w:rsidR="00143293" w:rsidRPr="00143293" w:rsidRDefault="00A018EE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624">
              <w:rPr>
                <w:rFonts w:ascii="Times New Roman" w:hAnsi="Times New Roman" w:cs="Times New Roman"/>
                <w:sz w:val="24"/>
                <w:szCs w:val="24"/>
              </w:rPr>
              <w:t>72.000</w:t>
            </w:r>
          </w:p>
        </w:tc>
        <w:tc>
          <w:tcPr>
            <w:tcW w:w="2200" w:type="dxa"/>
          </w:tcPr>
          <w:p w14:paraId="200C108E" w14:textId="787A5392" w:rsidR="00143293" w:rsidRPr="00143293" w:rsidRDefault="00926624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202.500</w:t>
            </w:r>
          </w:p>
        </w:tc>
      </w:tr>
      <w:tr w:rsidR="00143293" w14:paraId="071A33E5" w14:textId="77777777" w:rsidTr="00143293">
        <w:tc>
          <w:tcPr>
            <w:tcW w:w="2462" w:type="dxa"/>
          </w:tcPr>
          <w:p w14:paraId="02BB58F2" w14:textId="77777777" w:rsidR="00143293" w:rsidRPr="00143293" w:rsidRDefault="00143293" w:rsidP="00A0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43</w:t>
            </w:r>
          </w:p>
        </w:tc>
        <w:tc>
          <w:tcPr>
            <w:tcW w:w="2200" w:type="dxa"/>
          </w:tcPr>
          <w:p w14:paraId="684FF083" w14:textId="2E75FC67" w:rsidR="00143293" w:rsidRPr="00143293" w:rsidRDefault="00926624" w:rsidP="00A0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</w:t>
            </w:r>
          </w:p>
        </w:tc>
        <w:tc>
          <w:tcPr>
            <w:tcW w:w="2200" w:type="dxa"/>
          </w:tcPr>
          <w:p w14:paraId="5DCABF10" w14:textId="51BD681D" w:rsidR="00143293" w:rsidRPr="00143293" w:rsidRDefault="003655F9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6624"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2200" w:type="dxa"/>
          </w:tcPr>
          <w:p w14:paraId="4610A1C1" w14:textId="52D57759" w:rsidR="00143293" w:rsidRPr="00143293" w:rsidRDefault="003655F9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6624"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</w:p>
        </w:tc>
      </w:tr>
      <w:tr w:rsidR="00143293" w14:paraId="57677892" w14:textId="77777777" w:rsidTr="00143293">
        <w:tc>
          <w:tcPr>
            <w:tcW w:w="2462" w:type="dxa"/>
          </w:tcPr>
          <w:p w14:paraId="1345964F" w14:textId="77777777" w:rsidR="00143293" w:rsidRPr="00143293" w:rsidRDefault="00143293" w:rsidP="00A0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51</w:t>
            </w:r>
          </w:p>
        </w:tc>
        <w:tc>
          <w:tcPr>
            <w:tcW w:w="2200" w:type="dxa"/>
          </w:tcPr>
          <w:p w14:paraId="6FA41E6D" w14:textId="5D8D283F" w:rsidR="00143293" w:rsidRPr="00143293" w:rsidRDefault="00926624" w:rsidP="00A0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330.921</w:t>
            </w:r>
          </w:p>
        </w:tc>
        <w:tc>
          <w:tcPr>
            <w:tcW w:w="2200" w:type="dxa"/>
          </w:tcPr>
          <w:p w14:paraId="0630319D" w14:textId="170D4511" w:rsidR="00143293" w:rsidRPr="00143293" w:rsidRDefault="00926624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588.266</w:t>
            </w:r>
          </w:p>
        </w:tc>
        <w:tc>
          <w:tcPr>
            <w:tcW w:w="2200" w:type="dxa"/>
          </w:tcPr>
          <w:p w14:paraId="01EC0AD0" w14:textId="26906E88" w:rsidR="00143293" w:rsidRPr="00143293" w:rsidRDefault="00926624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721.730</w:t>
            </w:r>
          </w:p>
        </w:tc>
      </w:tr>
      <w:tr w:rsidR="00143293" w14:paraId="091E6916" w14:textId="77777777" w:rsidTr="00143293">
        <w:tc>
          <w:tcPr>
            <w:tcW w:w="2462" w:type="dxa"/>
          </w:tcPr>
          <w:p w14:paraId="37895CEC" w14:textId="77777777" w:rsidR="00143293" w:rsidRPr="00143293" w:rsidRDefault="00143293" w:rsidP="00A0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52</w:t>
            </w:r>
          </w:p>
        </w:tc>
        <w:tc>
          <w:tcPr>
            <w:tcW w:w="2200" w:type="dxa"/>
          </w:tcPr>
          <w:p w14:paraId="2BBE9916" w14:textId="6C3DB746" w:rsidR="00143293" w:rsidRPr="00143293" w:rsidRDefault="00926624" w:rsidP="00A0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50.009</w:t>
            </w:r>
          </w:p>
        </w:tc>
        <w:tc>
          <w:tcPr>
            <w:tcW w:w="2200" w:type="dxa"/>
          </w:tcPr>
          <w:p w14:paraId="4A03A22E" w14:textId="4EDDB775" w:rsidR="00143293" w:rsidRPr="00143293" w:rsidRDefault="00926624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5.108</w:t>
            </w:r>
          </w:p>
        </w:tc>
        <w:tc>
          <w:tcPr>
            <w:tcW w:w="2200" w:type="dxa"/>
          </w:tcPr>
          <w:p w14:paraId="0871999A" w14:textId="099BF686" w:rsidR="00143293" w:rsidRPr="00143293" w:rsidRDefault="00143293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8EE" w14:paraId="16CC5E2E" w14:textId="77777777" w:rsidTr="00143293">
        <w:tc>
          <w:tcPr>
            <w:tcW w:w="2462" w:type="dxa"/>
          </w:tcPr>
          <w:p w14:paraId="1B59FC15" w14:textId="0B60132C" w:rsidR="00A018EE" w:rsidRPr="00143293" w:rsidRDefault="00A018EE" w:rsidP="00A0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</w:t>
            </w:r>
            <w:r w:rsidR="0092662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00" w:type="dxa"/>
          </w:tcPr>
          <w:p w14:paraId="66287151" w14:textId="0AC9A320" w:rsidR="00A018EE" w:rsidRPr="00143293" w:rsidRDefault="00926624" w:rsidP="00A0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348.360</w:t>
            </w:r>
          </w:p>
        </w:tc>
        <w:tc>
          <w:tcPr>
            <w:tcW w:w="2200" w:type="dxa"/>
          </w:tcPr>
          <w:p w14:paraId="38901967" w14:textId="777C53F5" w:rsidR="00A018EE" w:rsidRDefault="00926624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152.522</w:t>
            </w:r>
          </w:p>
        </w:tc>
        <w:tc>
          <w:tcPr>
            <w:tcW w:w="2200" w:type="dxa"/>
          </w:tcPr>
          <w:p w14:paraId="0B2B4A41" w14:textId="77777777" w:rsidR="00A018EE" w:rsidRDefault="00A018EE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293" w14:paraId="7FCDD3F5" w14:textId="77777777" w:rsidTr="00143293">
        <w:tc>
          <w:tcPr>
            <w:tcW w:w="2462" w:type="dxa"/>
          </w:tcPr>
          <w:p w14:paraId="6EB2370C" w14:textId="77777777" w:rsidR="00143293" w:rsidRPr="00143293" w:rsidRDefault="00143293" w:rsidP="00A0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61</w:t>
            </w:r>
          </w:p>
        </w:tc>
        <w:tc>
          <w:tcPr>
            <w:tcW w:w="2200" w:type="dxa"/>
          </w:tcPr>
          <w:p w14:paraId="45F6C131" w14:textId="244C8EC3" w:rsidR="00143293" w:rsidRPr="00143293" w:rsidRDefault="00926624" w:rsidP="00A01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42.000</w:t>
            </w:r>
          </w:p>
        </w:tc>
        <w:tc>
          <w:tcPr>
            <w:tcW w:w="2200" w:type="dxa"/>
          </w:tcPr>
          <w:p w14:paraId="265E5C21" w14:textId="64FE7FE4" w:rsidR="00143293" w:rsidRPr="00143293" w:rsidRDefault="00926624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55F9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2200" w:type="dxa"/>
          </w:tcPr>
          <w:p w14:paraId="0D0123FA" w14:textId="0F784A4A" w:rsidR="00143293" w:rsidRPr="00143293" w:rsidRDefault="00926624" w:rsidP="00D951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37BC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</w:tr>
      <w:tr w:rsidR="003655F9" w14:paraId="76F6D304" w14:textId="77777777" w:rsidTr="003655F9">
        <w:trPr>
          <w:trHeight w:val="70"/>
        </w:trPr>
        <w:tc>
          <w:tcPr>
            <w:tcW w:w="2462" w:type="dxa"/>
          </w:tcPr>
          <w:p w14:paraId="1649494E" w14:textId="77777777" w:rsidR="003655F9" w:rsidRPr="003655F9" w:rsidRDefault="003655F9" w:rsidP="003655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55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UKUPNI PRIHODI</w:t>
            </w:r>
          </w:p>
        </w:tc>
        <w:tc>
          <w:tcPr>
            <w:tcW w:w="2200" w:type="dxa"/>
          </w:tcPr>
          <w:p w14:paraId="6C0BE29E" w14:textId="5EA68AFB" w:rsidR="00A018EE" w:rsidRDefault="00926624" w:rsidP="00A018E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4.940.870</w:t>
            </w:r>
          </w:p>
          <w:p w14:paraId="148DED03" w14:textId="5635E12A" w:rsidR="00A70114" w:rsidRPr="00A018EE" w:rsidRDefault="00A70114" w:rsidP="00A70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14:paraId="23CA3DFE" w14:textId="66D8322F" w:rsidR="003655F9" w:rsidRPr="007E37BC" w:rsidRDefault="00926624" w:rsidP="00D951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5.180.976</w:t>
            </w:r>
          </w:p>
        </w:tc>
        <w:tc>
          <w:tcPr>
            <w:tcW w:w="2200" w:type="dxa"/>
          </w:tcPr>
          <w:p w14:paraId="20B91211" w14:textId="60866127" w:rsidR="003655F9" w:rsidRPr="007E37BC" w:rsidRDefault="00926624" w:rsidP="00D951F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5.187.310</w:t>
            </w:r>
          </w:p>
        </w:tc>
      </w:tr>
    </w:tbl>
    <w:p w14:paraId="760A2D2C" w14:textId="77777777" w:rsidR="00143293" w:rsidRDefault="0014329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3E066" w14:textId="77777777" w:rsidR="003655F9" w:rsidRPr="003655F9" w:rsidRDefault="00E7121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plan</w:t>
      </w:r>
      <w:r w:rsidR="003655F9" w:rsidRPr="003655F9">
        <w:rPr>
          <w:rFonts w:ascii="Times New Roman" w:hAnsi="Times New Roman" w:cs="Times New Roman"/>
          <w:sz w:val="24"/>
          <w:szCs w:val="24"/>
        </w:rPr>
        <w:t xml:space="preserve">irani su prema izvorima: </w:t>
      </w:r>
    </w:p>
    <w:p w14:paraId="1B74AD28" w14:textId="5BCA2C74" w:rsidR="00143293" w:rsidRPr="003655F9" w:rsidRDefault="003655F9" w:rsidP="003655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F9">
        <w:rPr>
          <w:rFonts w:ascii="Times New Roman" w:hAnsi="Times New Roman" w:cs="Times New Roman"/>
          <w:sz w:val="24"/>
          <w:szCs w:val="24"/>
        </w:rPr>
        <w:t>izvor 11</w:t>
      </w:r>
      <w:r w:rsidR="007E37BC">
        <w:rPr>
          <w:rFonts w:ascii="Times New Roman" w:hAnsi="Times New Roman" w:cs="Times New Roman"/>
          <w:sz w:val="24"/>
          <w:szCs w:val="24"/>
        </w:rPr>
        <w:t xml:space="preserve"> </w:t>
      </w:r>
      <w:r w:rsidRPr="003655F9">
        <w:rPr>
          <w:rFonts w:ascii="Times New Roman" w:hAnsi="Times New Roman" w:cs="Times New Roman"/>
          <w:sz w:val="24"/>
          <w:szCs w:val="24"/>
        </w:rPr>
        <w:t xml:space="preserve"> planiran je prema limitima Ministarstva znanosti </w:t>
      </w:r>
    </w:p>
    <w:p w14:paraId="662393FF" w14:textId="77777777" w:rsidR="003655F9" w:rsidRDefault="003655F9" w:rsidP="003655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31 odnosi se na vlastite prihode od vlastitih projekata, najma prostora, usluga ispitivanja materijala u laboratorijima</w:t>
      </w:r>
    </w:p>
    <w:p w14:paraId="7DF18DE0" w14:textId="4071A563" w:rsidR="003655F9" w:rsidRDefault="003655F9" w:rsidP="003655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43 sadržava  prihode od školarina i usluga studentima</w:t>
      </w:r>
    </w:p>
    <w:p w14:paraId="36DCCE53" w14:textId="325FEF98" w:rsidR="003655F9" w:rsidRDefault="003655F9" w:rsidP="003655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51</w:t>
      </w:r>
      <w:r w:rsidR="007E37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52 </w:t>
      </w:r>
      <w:r w:rsidR="007E3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 uglavnom EU projekti </w:t>
      </w:r>
    </w:p>
    <w:p w14:paraId="515A82AB" w14:textId="1B9A8441" w:rsidR="00926624" w:rsidRPr="00926624" w:rsidRDefault="00926624" w:rsidP="0092662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581 odnosi se na znanstveno-istraživačke i stručne djelatnosti koji se financiraju iz sredstava Nacionalnog plana oporavka i ot</w:t>
      </w:r>
      <w:r w:rsidR="00717B71">
        <w:rPr>
          <w:rFonts w:ascii="Times New Roman" w:hAnsi="Times New Roman" w:cs="Times New Roman"/>
          <w:sz w:val="24"/>
          <w:szCs w:val="24"/>
        </w:rPr>
        <w:t>pornosti</w:t>
      </w:r>
      <w:r>
        <w:rPr>
          <w:rFonts w:ascii="Times New Roman" w:hAnsi="Times New Roman" w:cs="Times New Roman"/>
          <w:sz w:val="24"/>
          <w:szCs w:val="24"/>
        </w:rPr>
        <w:t xml:space="preserve"> u okviru Programskog ugovora s Ministarstv</w:t>
      </w:r>
      <w:r w:rsidR="00717B71">
        <w:rPr>
          <w:rFonts w:ascii="Times New Roman" w:hAnsi="Times New Roman" w:cs="Times New Roman"/>
          <w:sz w:val="24"/>
          <w:szCs w:val="24"/>
        </w:rPr>
        <w:t>om znanosti</w:t>
      </w:r>
    </w:p>
    <w:p w14:paraId="7CEE6D7A" w14:textId="0CC5E41D" w:rsidR="00E71219" w:rsidRDefault="003655F9" w:rsidP="00E712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61 odnosi se na studentske projekte te donacije</w:t>
      </w:r>
    </w:p>
    <w:p w14:paraId="1ECCF239" w14:textId="23D4467E" w:rsidR="007E37BC" w:rsidRPr="007E37BC" w:rsidRDefault="007E37BC" w:rsidP="007E37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31 je planiran prema najavi suradnje s gospodarstvom, te sadrži usluge najma.</w:t>
      </w:r>
    </w:p>
    <w:p w14:paraId="61EAE485" w14:textId="009C8F11" w:rsidR="00E71219" w:rsidRPr="00E71219" w:rsidRDefault="00E71219" w:rsidP="00E712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se tiče prihoda od školarina na izvoru 43, planiran je prihod konstantnih vrijednosti za 202</w:t>
      </w:r>
      <w:r w:rsidR="00717B7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717B7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D977DB">
        <w:rPr>
          <w:rFonts w:ascii="Times New Roman" w:hAnsi="Times New Roman" w:cs="Times New Roman"/>
          <w:sz w:val="24"/>
          <w:szCs w:val="24"/>
        </w:rPr>
        <w:t>u.</w:t>
      </w:r>
    </w:p>
    <w:p w14:paraId="0B4D9E42" w14:textId="66A2300A" w:rsidR="00E71219" w:rsidRPr="00E71219" w:rsidRDefault="00E71219" w:rsidP="00E712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izvorima projekata, prihodi se tijekom 202</w:t>
      </w:r>
      <w:r w:rsidR="00D951F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0B11">
        <w:rPr>
          <w:rFonts w:ascii="Times New Roman" w:hAnsi="Times New Roman" w:cs="Times New Roman"/>
          <w:sz w:val="24"/>
          <w:szCs w:val="24"/>
        </w:rPr>
        <w:t xml:space="preserve"> i 202</w:t>
      </w:r>
      <w:r w:rsidR="00D951F0">
        <w:rPr>
          <w:rFonts w:ascii="Times New Roman" w:hAnsi="Times New Roman" w:cs="Times New Roman"/>
          <w:sz w:val="24"/>
          <w:szCs w:val="24"/>
        </w:rPr>
        <w:t>6</w:t>
      </w:r>
      <w:r w:rsidR="001A0B11">
        <w:rPr>
          <w:rFonts w:ascii="Times New Roman" w:hAnsi="Times New Roman" w:cs="Times New Roman"/>
          <w:sz w:val="24"/>
          <w:szCs w:val="24"/>
        </w:rPr>
        <w:t xml:space="preserve">.godine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B71">
        <w:rPr>
          <w:rFonts w:ascii="Times New Roman" w:hAnsi="Times New Roman" w:cs="Times New Roman"/>
          <w:sz w:val="24"/>
          <w:szCs w:val="24"/>
        </w:rPr>
        <w:t>povećavaju</w:t>
      </w:r>
      <w:r w:rsidR="001A0B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B11">
        <w:rPr>
          <w:rFonts w:ascii="Times New Roman" w:hAnsi="Times New Roman" w:cs="Times New Roman"/>
          <w:sz w:val="24"/>
          <w:szCs w:val="24"/>
        </w:rPr>
        <w:t xml:space="preserve">budući da </w:t>
      </w:r>
      <w:r w:rsidR="00717B71">
        <w:rPr>
          <w:rFonts w:ascii="Times New Roman" w:hAnsi="Times New Roman" w:cs="Times New Roman"/>
          <w:sz w:val="24"/>
          <w:szCs w:val="24"/>
        </w:rPr>
        <w:t>su potpisani novi ugovori.</w:t>
      </w:r>
    </w:p>
    <w:p w14:paraId="3BBCF895" w14:textId="77777777" w:rsidR="00143293" w:rsidRDefault="0014329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994538" w14:textId="77777777" w:rsidR="00E71219" w:rsidRDefault="00E7121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014E10" w14:textId="77777777" w:rsidR="00E71219" w:rsidRDefault="00E7121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C71B0" w14:textId="77777777" w:rsidR="00E71219" w:rsidRDefault="00E7121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2376B" w14:textId="77777777" w:rsidR="00E71219" w:rsidRPr="00AE2812" w:rsidRDefault="00E7121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54CC7A" w14:textId="77777777" w:rsidR="00F471E7" w:rsidRPr="006722C6" w:rsidRDefault="00F471E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6C353E88" w14:textId="77777777" w:rsidR="006722C6" w:rsidRPr="006722C6" w:rsidRDefault="006722C6" w:rsidP="006722C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2C6">
        <w:rPr>
          <w:rFonts w:ascii="Times New Roman" w:hAnsi="Times New Roman" w:cs="Times New Roman"/>
          <w:sz w:val="24"/>
          <w:szCs w:val="24"/>
        </w:rPr>
        <w:t>u 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2"/>
        <w:gridCol w:w="2200"/>
        <w:gridCol w:w="2200"/>
        <w:gridCol w:w="2200"/>
      </w:tblGrid>
      <w:tr w:rsidR="00E71219" w14:paraId="3A7BFB70" w14:textId="77777777" w:rsidTr="00594537">
        <w:tc>
          <w:tcPr>
            <w:tcW w:w="2462" w:type="dxa"/>
          </w:tcPr>
          <w:p w14:paraId="51ACDBEB" w14:textId="77777777" w:rsidR="00E71219" w:rsidRDefault="00E71219" w:rsidP="0059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</w:t>
            </w:r>
          </w:p>
        </w:tc>
        <w:tc>
          <w:tcPr>
            <w:tcW w:w="2200" w:type="dxa"/>
          </w:tcPr>
          <w:p w14:paraId="6F7DB197" w14:textId="72B4938E" w:rsidR="00E71219" w:rsidRDefault="00E71219" w:rsidP="0059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17B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14:paraId="4412EB49" w14:textId="19943746" w:rsidR="00E71219" w:rsidRDefault="00E71219" w:rsidP="0059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17B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14:paraId="24D92C0F" w14:textId="7170B586" w:rsidR="00E71219" w:rsidRDefault="00E71219" w:rsidP="00594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17B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71219" w14:paraId="5259D7F1" w14:textId="77777777" w:rsidTr="00594537">
        <w:tc>
          <w:tcPr>
            <w:tcW w:w="2462" w:type="dxa"/>
          </w:tcPr>
          <w:p w14:paraId="4169D62C" w14:textId="77777777" w:rsidR="00E71219" w:rsidRPr="00143293" w:rsidRDefault="00E71219" w:rsidP="0059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11</w:t>
            </w:r>
          </w:p>
        </w:tc>
        <w:tc>
          <w:tcPr>
            <w:tcW w:w="2200" w:type="dxa"/>
          </w:tcPr>
          <w:p w14:paraId="144A31B3" w14:textId="24BE5EB3" w:rsidR="00E71219" w:rsidRPr="00143293" w:rsidRDefault="00717B71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3.018.080</w:t>
            </w:r>
          </w:p>
        </w:tc>
        <w:tc>
          <w:tcPr>
            <w:tcW w:w="2200" w:type="dxa"/>
          </w:tcPr>
          <w:p w14:paraId="7D616016" w14:textId="703B5A53" w:rsidR="00E71219" w:rsidRPr="00143293" w:rsidRDefault="00717B71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3.018.080</w:t>
            </w:r>
          </w:p>
        </w:tc>
        <w:tc>
          <w:tcPr>
            <w:tcW w:w="2200" w:type="dxa"/>
          </w:tcPr>
          <w:p w14:paraId="1BB037D0" w14:textId="0AEF40DB" w:rsidR="00E71219" w:rsidRPr="00143293" w:rsidRDefault="00717B71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3.018.080</w:t>
            </w:r>
          </w:p>
        </w:tc>
      </w:tr>
      <w:tr w:rsidR="00E71219" w14:paraId="6846D6F4" w14:textId="77777777" w:rsidTr="00594537">
        <w:tc>
          <w:tcPr>
            <w:tcW w:w="2462" w:type="dxa"/>
          </w:tcPr>
          <w:p w14:paraId="5BBE06ED" w14:textId="77777777" w:rsidR="00E71219" w:rsidRPr="00143293" w:rsidRDefault="00E71219" w:rsidP="0059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31</w:t>
            </w:r>
          </w:p>
        </w:tc>
        <w:tc>
          <w:tcPr>
            <w:tcW w:w="2200" w:type="dxa"/>
          </w:tcPr>
          <w:p w14:paraId="241C8BCA" w14:textId="5ABF3AFC" w:rsidR="00E71219" w:rsidRPr="00143293" w:rsidRDefault="00717B71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151.500</w:t>
            </w:r>
          </w:p>
        </w:tc>
        <w:tc>
          <w:tcPr>
            <w:tcW w:w="2200" w:type="dxa"/>
          </w:tcPr>
          <w:p w14:paraId="762B881D" w14:textId="22B28F54" w:rsidR="00E71219" w:rsidRPr="00143293" w:rsidRDefault="00717B71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172.000</w:t>
            </w:r>
          </w:p>
        </w:tc>
        <w:tc>
          <w:tcPr>
            <w:tcW w:w="2200" w:type="dxa"/>
          </w:tcPr>
          <w:p w14:paraId="7F11C887" w14:textId="3E2AB9C7" w:rsidR="00E71219" w:rsidRPr="00143293" w:rsidRDefault="00717B71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202.500</w:t>
            </w:r>
          </w:p>
        </w:tc>
      </w:tr>
      <w:tr w:rsidR="00E71219" w14:paraId="1087D128" w14:textId="77777777" w:rsidTr="00594537">
        <w:tc>
          <w:tcPr>
            <w:tcW w:w="2462" w:type="dxa"/>
          </w:tcPr>
          <w:p w14:paraId="00B14ED9" w14:textId="77777777" w:rsidR="00E71219" w:rsidRPr="00143293" w:rsidRDefault="00E71219" w:rsidP="0059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43</w:t>
            </w:r>
          </w:p>
        </w:tc>
        <w:tc>
          <w:tcPr>
            <w:tcW w:w="2200" w:type="dxa"/>
          </w:tcPr>
          <w:p w14:paraId="2D2A8624" w14:textId="20025E23" w:rsidR="00E71219" w:rsidRPr="00143293" w:rsidRDefault="00D951F0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7B71">
              <w:rPr>
                <w:rFonts w:ascii="Times New Roman" w:hAnsi="Times New Roman" w:cs="Times New Roman"/>
                <w:sz w:val="24"/>
                <w:szCs w:val="24"/>
              </w:rPr>
              <w:t>021.650</w:t>
            </w:r>
          </w:p>
        </w:tc>
        <w:tc>
          <w:tcPr>
            <w:tcW w:w="2200" w:type="dxa"/>
          </w:tcPr>
          <w:p w14:paraId="5368EC78" w14:textId="009EF6D6" w:rsidR="00E71219" w:rsidRPr="00143293" w:rsidRDefault="00E71219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7B71"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</w:p>
        </w:tc>
        <w:tc>
          <w:tcPr>
            <w:tcW w:w="2200" w:type="dxa"/>
          </w:tcPr>
          <w:p w14:paraId="7B449151" w14:textId="24BAAB9E" w:rsidR="00E71219" w:rsidRPr="00143293" w:rsidRDefault="00E71219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B71">
              <w:rPr>
                <w:rFonts w:ascii="Times New Roman" w:hAnsi="Times New Roman" w:cs="Times New Roman"/>
                <w:sz w:val="24"/>
                <w:szCs w:val="24"/>
              </w:rPr>
              <w:t>200.000</w:t>
            </w:r>
          </w:p>
        </w:tc>
      </w:tr>
      <w:tr w:rsidR="00E71219" w14:paraId="1EC9D924" w14:textId="77777777" w:rsidTr="00594537">
        <w:tc>
          <w:tcPr>
            <w:tcW w:w="2462" w:type="dxa"/>
          </w:tcPr>
          <w:p w14:paraId="456FA168" w14:textId="77777777" w:rsidR="00E71219" w:rsidRPr="00143293" w:rsidRDefault="00E71219" w:rsidP="0059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51</w:t>
            </w:r>
          </w:p>
        </w:tc>
        <w:tc>
          <w:tcPr>
            <w:tcW w:w="2200" w:type="dxa"/>
          </w:tcPr>
          <w:p w14:paraId="668FDD42" w14:textId="151DC04F" w:rsidR="00E71219" w:rsidRPr="00143293" w:rsidRDefault="00717B71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330.921</w:t>
            </w:r>
          </w:p>
        </w:tc>
        <w:tc>
          <w:tcPr>
            <w:tcW w:w="2200" w:type="dxa"/>
          </w:tcPr>
          <w:p w14:paraId="38281BF2" w14:textId="60EA751D" w:rsidR="00E71219" w:rsidRPr="00143293" w:rsidRDefault="00717B71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588.266</w:t>
            </w:r>
          </w:p>
        </w:tc>
        <w:tc>
          <w:tcPr>
            <w:tcW w:w="2200" w:type="dxa"/>
          </w:tcPr>
          <w:p w14:paraId="75C4ED20" w14:textId="53C3B26C" w:rsidR="00E71219" w:rsidRPr="00143293" w:rsidRDefault="005A380E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7B71">
              <w:rPr>
                <w:rFonts w:ascii="Times New Roman" w:hAnsi="Times New Roman" w:cs="Times New Roman"/>
                <w:sz w:val="24"/>
                <w:szCs w:val="24"/>
              </w:rPr>
              <w:t>21.730</w:t>
            </w:r>
          </w:p>
        </w:tc>
      </w:tr>
      <w:tr w:rsidR="00E71219" w14:paraId="66B88F3C" w14:textId="77777777" w:rsidTr="00594537">
        <w:tc>
          <w:tcPr>
            <w:tcW w:w="2462" w:type="dxa"/>
          </w:tcPr>
          <w:p w14:paraId="409BFEF0" w14:textId="77777777" w:rsidR="00E71219" w:rsidRPr="00143293" w:rsidRDefault="00E71219" w:rsidP="0059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52</w:t>
            </w:r>
          </w:p>
        </w:tc>
        <w:tc>
          <w:tcPr>
            <w:tcW w:w="2200" w:type="dxa"/>
          </w:tcPr>
          <w:p w14:paraId="3B901441" w14:textId="21F2060E" w:rsidR="00E71219" w:rsidRPr="00143293" w:rsidRDefault="00717B71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50.009</w:t>
            </w:r>
          </w:p>
        </w:tc>
        <w:tc>
          <w:tcPr>
            <w:tcW w:w="2200" w:type="dxa"/>
          </w:tcPr>
          <w:p w14:paraId="2165DE01" w14:textId="60E80466" w:rsidR="00E71219" w:rsidRPr="00143293" w:rsidRDefault="00717B71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5.108</w:t>
            </w:r>
          </w:p>
        </w:tc>
        <w:tc>
          <w:tcPr>
            <w:tcW w:w="2200" w:type="dxa"/>
          </w:tcPr>
          <w:p w14:paraId="5C027E6A" w14:textId="77777777" w:rsidR="00E71219" w:rsidRPr="00143293" w:rsidRDefault="00E71219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1F0" w14:paraId="7C391E89" w14:textId="77777777" w:rsidTr="00594537">
        <w:tc>
          <w:tcPr>
            <w:tcW w:w="2462" w:type="dxa"/>
          </w:tcPr>
          <w:p w14:paraId="649E959A" w14:textId="71B63C23" w:rsidR="00D951F0" w:rsidRPr="00143293" w:rsidRDefault="00D951F0" w:rsidP="0059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</w:t>
            </w:r>
            <w:r w:rsidR="00717B7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00" w:type="dxa"/>
          </w:tcPr>
          <w:p w14:paraId="32DE0F29" w14:textId="3BEB2B66" w:rsidR="00D951F0" w:rsidRDefault="00717B71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348.360</w:t>
            </w:r>
          </w:p>
        </w:tc>
        <w:tc>
          <w:tcPr>
            <w:tcW w:w="2200" w:type="dxa"/>
          </w:tcPr>
          <w:p w14:paraId="0BF8660C" w14:textId="54125908" w:rsidR="00D951F0" w:rsidRDefault="00717B71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152.522</w:t>
            </w:r>
          </w:p>
        </w:tc>
        <w:tc>
          <w:tcPr>
            <w:tcW w:w="2200" w:type="dxa"/>
          </w:tcPr>
          <w:p w14:paraId="536F9F25" w14:textId="77777777" w:rsidR="00D951F0" w:rsidRDefault="00D951F0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19" w14:paraId="4C18F14E" w14:textId="77777777" w:rsidTr="00594537">
        <w:tc>
          <w:tcPr>
            <w:tcW w:w="2462" w:type="dxa"/>
          </w:tcPr>
          <w:p w14:paraId="515BCBC2" w14:textId="77777777" w:rsidR="00E71219" w:rsidRPr="00143293" w:rsidRDefault="00E71219" w:rsidP="0059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93">
              <w:rPr>
                <w:rFonts w:ascii="Times New Roman" w:hAnsi="Times New Roman" w:cs="Times New Roman"/>
                <w:sz w:val="24"/>
                <w:szCs w:val="24"/>
              </w:rPr>
              <w:t>Izvor 61</w:t>
            </w:r>
          </w:p>
        </w:tc>
        <w:tc>
          <w:tcPr>
            <w:tcW w:w="2200" w:type="dxa"/>
          </w:tcPr>
          <w:p w14:paraId="49A4BEF2" w14:textId="56113E1B" w:rsidR="00E71219" w:rsidRPr="00143293" w:rsidRDefault="00717B71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7121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2200" w:type="dxa"/>
          </w:tcPr>
          <w:p w14:paraId="503E3237" w14:textId="7D368AE1" w:rsidR="00E71219" w:rsidRPr="00143293" w:rsidRDefault="00717B71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380E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2200" w:type="dxa"/>
          </w:tcPr>
          <w:p w14:paraId="7D193BD2" w14:textId="54136E44" w:rsidR="00E71219" w:rsidRPr="00143293" w:rsidRDefault="00717B71" w:rsidP="005A38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380E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</w:tr>
      <w:tr w:rsidR="00E71219" w14:paraId="66318BEA" w14:textId="77777777" w:rsidTr="00594537">
        <w:trPr>
          <w:trHeight w:val="70"/>
        </w:trPr>
        <w:tc>
          <w:tcPr>
            <w:tcW w:w="2462" w:type="dxa"/>
          </w:tcPr>
          <w:p w14:paraId="73EE2DA7" w14:textId="77777777" w:rsidR="00E71219" w:rsidRPr="003655F9" w:rsidRDefault="00E71219" w:rsidP="005945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UKUPNI RASHODI</w:t>
            </w:r>
          </w:p>
        </w:tc>
        <w:tc>
          <w:tcPr>
            <w:tcW w:w="2200" w:type="dxa"/>
          </w:tcPr>
          <w:p w14:paraId="135A443A" w14:textId="6E219B39" w:rsidR="00E71219" w:rsidRPr="005A380E" w:rsidRDefault="00E71219" w:rsidP="005A380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717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962.520</w:t>
            </w:r>
          </w:p>
        </w:tc>
        <w:tc>
          <w:tcPr>
            <w:tcW w:w="2200" w:type="dxa"/>
          </w:tcPr>
          <w:p w14:paraId="08F80F8F" w14:textId="67CDBCF7" w:rsidR="00E71219" w:rsidRPr="005A380E" w:rsidRDefault="00717B71" w:rsidP="005A380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5.180.976</w:t>
            </w:r>
          </w:p>
        </w:tc>
        <w:tc>
          <w:tcPr>
            <w:tcW w:w="2200" w:type="dxa"/>
          </w:tcPr>
          <w:p w14:paraId="2F79940D" w14:textId="5956E68C" w:rsidR="00E71219" w:rsidRPr="005A380E" w:rsidRDefault="00717B71" w:rsidP="005A380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5.187.310</w:t>
            </w:r>
          </w:p>
        </w:tc>
      </w:tr>
    </w:tbl>
    <w:p w14:paraId="15D17E01" w14:textId="77777777" w:rsidR="00E71219" w:rsidRDefault="00E7121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DBB8B8" w14:textId="37898AF2" w:rsidR="00E71219" w:rsidRPr="00E71219" w:rsidRDefault="00E7121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219">
        <w:rPr>
          <w:rFonts w:ascii="Times New Roman" w:hAnsi="Times New Roman" w:cs="Times New Roman"/>
          <w:sz w:val="24"/>
          <w:szCs w:val="24"/>
        </w:rPr>
        <w:t>Ukupni rashodi pre</w:t>
      </w:r>
      <w:r>
        <w:rPr>
          <w:rFonts w:ascii="Times New Roman" w:hAnsi="Times New Roman" w:cs="Times New Roman"/>
          <w:sz w:val="24"/>
          <w:szCs w:val="24"/>
        </w:rPr>
        <w:t xml:space="preserve">ma izvorima </w:t>
      </w:r>
      <w:r w:rsidRPr="00E71219">
        <w:rPr>
          <w:rFonts w:ascii="Times New Roman" w:hAnsi="Times New Roman" w:cs="Times New Roman"/>
          <w:sz w:val="24"/>
          <w:szCs w:val="24"/>
        </w:rPr>
        <w:t xml:space="preserve">projekata kroz naredno razdoblje se </w:t>
      </w:r>
      <w:r w:rsidR="00717B71">
        <w:rPr>
          <w:rFonts w:ascii="Times New Roman" w:hAnsi="Times New Roman" w:cs="Times New Roman"/>
          <w:sz w:val="24"/>
          <w:szCs w:val="24"/>
        </w:rPr>
        <w:t>povećavaju</w:t>
      </w:r>
      <w:r w:rsidRPr="00E71219">
        <w:rPr>
          <w:rFonts w:ascii="Times New Roman" w:hAnsi="Times New Roman" w:cs="Times New Roman"/>
          <w:sz w:val="24"/>
          <w:szCs w:val="24"/>
        </w:rPr>
        <w:t xml:space="preserve"> budući da </w:t>
      </w:r>
      <w:r w:rsidR="00717B71">
        <w:rPr>
          <w:rFonts w:ascii="Times New Roman" w:hAnsi="Times New Roman" w:cs="Times New Roman"/>
          <w:sz w:val="24"/>
          <w:szCs w:val="24"/>
        </w:rPr>
        <w:t>su</w:t>
      </w:r>
      <w:r w:rsidRPr="00E71219">
        <w:rPr>
          <w:rFonts w:ascii="Times New Roman" w:hAnsi="Times New Roman" w:cs="Times New Roman"/>
          <w:sz w:val="24"/>
          <w:szCs w:val="24"/>
        </w:rPr>
        <w:t xml:space="preserve">  potpisani  novi projektni ugovori.</w:t>
      </w:r>
    </w:p>
    <w:p w14:paraId="284A21D8" w14:textId="77777777" w:rsidR="00E71219" w:rsidRPr="00AE2812" w:rsidRDefault="00E7121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11B62" w14:textId="77777777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2884561F" w14:textId="4E1593EC" w:rsidR="006722C6" w:rsidRPr="006722C6" w:rsidRDefault="006722C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202</w:t>
      </w:r>
      <w:r w:rsidR="00717B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22C6">
        <w:rPr>
          <w:rFonts w:ascii="Times New Roman" w:hAnsi="Times New Roman" w:cs="Times New Roman"/>
          <w:sz w:val="24"/>
          <w:szCs w:val="24"/>
        </w:rPr>
        <w:t xml:space="preserve"> godine </w:t>
      </w:r>
      <w:r>
        <w:rPr>
          <w:rFonts w:ascii="Times New Roman" w:hAnsi="Times New Roman" w:cs="Times New Roman"/>
          <w:sz w:val="24"/>
          <w:szCs w:val="24"/>
        </w:rPr>
        <w:t xml:space="preserve">Veleučilište raspolaže sa </w:t>
      </w:r>
      <w:r w:rsidRPr="006722C6">
        <w:rPr>
          <w:rFonts w:ascii="Times New Roman" w:hAnsi="Times New Roman" w:cs="Times New Roman"/>
          <w:sz w:val="24"/>
          <w:szCs w:val="24"/>
        </w:rPr>
        <w:t xml:space="preserve">viškom </w:t>
      </w:r>
      <w:r>
        <w:rPr>
          <w:rFonts w:ascii="Times New Roman" w:hAnsi="Times New Roman" w:cs="Times New Roman"/>
          <w:sz w:val="24"/>
          <w:szCs w:val="24"/>
        </w:rPr>
        <w:t xml:space="preserve">prihoda u iznosu od </w:t>
      </w:r>
      <w:r w:rsidR="00E969DE">
        <w:rPr>
          <w:rFonts w:ascii="Times New Roman" w:hAnsi="Times New Roman" w:cs="Times New Roman"/>
          <w:sz w:val="24"/>
          <w:szCs w:val="24"/>
        </w:rPr>
        <w:t>599.173,84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80E">
        <w:rPr>
          <w:rFonts w:ascii="Times New Roman" w:hAnsi="Times New Roman" w:cs="Times New Roman"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410">
        <w:rPr>
          <w:rFonts w:ascii="Times New Roman" w:hAnsi="Times New Roman" w:cs="Times New Roman"/>
          <w:sz w:val="24"/>
          <w:szCs w:val="24"/>
        </w:rPr>
        <w:t>od čega dio</w:t>
      </w:r>
      <w:r>
        <w:rPr>
          <w:rFonts w:ascii="Times New Roman" w:hAnsi="Times New Roman" w:cs="Times New Roman"/>
          <w:sz w:val="24"/>
          <w:szCs w:val="24"/>
        </w:rPr>
        <w:t xml:space="preserve"> uvrštavamo u plan za 202</w:t>
      </w:r>
      <w:r w:rsidR="00E969DE">
        <w:rPr>
          <w:rFonts w:ascii="Times New Roman" w:hAnsi="Times New Roman" w:cs="Times New Roman"/>
          <w:sz w:val="24"/>
          <w:szCs w:val="24"/>
        </w:rPr>
        <w:t>5.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410">
        <w:rPr>
          <w:rFonts w:ascii="Times New Roman" w:hAnsi="Times New Roman" w:cs="Times New Roman"/>
          <w:sz w:val="24"/>
          <w:szCs w:val="24"/>
        </w:rPr>
        <w:t xml:space="preserve">a dio viška bit će potrošen do kraja 2024.g. </w:t>
      </w:r>
      <w:r>
        <w:rPr>
          <w:rFonts w:ascii="Times New Roman" w:hAnsi="Times New Roman" w:cs="Times New Roman"/>
          <w:sz w:val="24"/>
          <w:szCs w:val="24"/>
        </w:rPr>
        <w:t>Navedeni višak akumu</w:t>
      </w:r>
      <w:r w:rsidR="005A380E">
        <w:rPr>
          <w:rFonts w:ascii="Times New Roman" w:hAnsi="Times New Roman" w:cs="Times New Roman"/>
          <w:sz w:val="24"/>
          <w:szCs w:val="24"/>
        </w:rPr>
        <w:t>liran</w:t>
      </w:r>
      <w:r>
        <w:rPr>
          <w:rFonts w:ascii="Times New Roman" w:hAnsi="Times New Roman" w:cs="Times New Roman"/>
          <w:sz w:val="24"/>
          <w:szCs w:val="24"/>
        </w:rPr>
        <w:t xml:space="preserve"> je tijekom prethodnih godina</w:t>
      </w:r>
      <w:r w:rsidR="00730410">
        <w:rPr>
          <w:rFonts w:ascii="Times New Roman" w:hAnsi="Times New Roman" w:cs="Times New Roman"/>
          <w:sz w:val="24"/>
          <w:szCs w:val="24"/>
        </w:rPr>
        <w:t>, najviše po projektima Erasmus plus budući da se uplaćuju akontacije koje će se trošiti kroz razdoblje od tri naredne godine.</w:t>
      </w:r>
    </w:p>
    <w:p w14:paraId="77E89CBB" w14:textId="77777777" w:rsidR="006722C6" w:rsidRPr="00AE2812" w:rsidRDefault="006722C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197FD" w14:textId="77777777"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50C087AC" w14:textId="77777777"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dijelu </w:t>
      </w:r>
      <w:r w:rsidR="009D7CA0">
        <w:rPr>
          <w:rFonts w:ascii="Times New Roman" w:hAnsi="Times New Roman" w:cs="Times New Roman"/>
          <w:sz w:val="24"/>
          <w:szCs w:val="24"/>
        </w:rPr>
        <w:t>svaki proračunski i izvanproračunski korisnik treba</w:t>
      </w:r>
      <w:r w:rsidRPr="00186B7B">
        <w:rPr>
          <w:rFonts w:ascii="Times New Roman" w:hAnsi="Times New Roman" w:cs="Times New Roman"/>
          <w:sz w:val="24"/>
          <w:szCs w:val="24"/>
        </w:rPr>
        <w:t xml:space="preserve"> prikaz</w:t>
      </w:r>
      <w:r>
        <w:rPr>
          <w:rFonts w:ascii="Times New Roman" w:hAnsi="Times New Roman" w:cs="Times New Roman"/>
          <w:sz w:val="24"/>
          <w:szCs w:val="24"/>
        </w:rPr>
        <w:t>ati stanje</w:t>
      </w:r>
      <w:r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 w:rsidR="00F70550">
        <w:rPr>
          <w:rFonts w:ascii="Times New Roman" w:hAnsi="Times New Roman" w:cs="Times New Roman"/>
          <w:sz w:val="24"/>
          <w:szCs w:val="24"/>
        </w:rPr>
        <w:t xml:space="preserve">korisnika </w:t>
      </w:r>
      <w:r w:rsidRPr="00186B7B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>
        <w:rPr>
          <w:rFonts w:ascii="Times New Roman" w:hAnsi="Times New Roman" w:cs="Times New Roman"/>
          <w:sz w:val="24"/>
          <w:szCs w:val="24"/>
        </w:rPr>
        <w:t>na dan 30. lipnja tekuće godine.</w:t>
      </w:r>
      <w:r w:rsidR="009D7CA0">
        <w:rPr>
          <w:rFonts w:ascii="Times New Roman" w:hAnsi="Times New Roman" w:cs="Times New Roman"/>
          <w:sz w:val="24"/>
          <w:szCs w:val="24"/>
        </w:rPr>
        <w:t xml:space="preserve"> Tražene podatke potrebno je iskazati na sljedeći način: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14:paraId="4BF20BCC" w14:textId="77777777" w:rsidTr="009D7CA0">
        <w:tc>
          <w:tcPr>
            <w:tcW w:w="1838" w:type="dxa"/>
          </w:tcPr>
          <w:p w14:paraId="0521A542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CD8B4C" w14:textId="1D899029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717B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4665D6E6" w14:textId="6F947C51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71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14:paraId="5E1C2171" w14:textId="77777777" w:rsidTr="009D7CA0">
        <w:tc>
          <w:tcPr>
            <w:tcW w:w="1838" w:type="dxa"/>
          </w:tcPr>
          <w:p w14:paraId="1FBB6D93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7467596B" w14:textId="3E1CE9D9" w:rsidR="009D7CA0" w:rsidRDefault="00E969DE" w:rsidP="0067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306.816,55</w:t>
            </w:r>
          </w:p>
        </w:tc>
        <w:tc>
          <w:tcPr>
            <w:tcW w:w="3680" w:type="dxa"/>
          </w:tcPr>
          <w:p w14:paraId="3BDE66D7" w14:textId="05EEAB1E" w:rsidR="009D7CA0" w:rsidRDefault="00444DEC" w:rsidP="0067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9DE">
              <w:rPr>
                <w:rFonts w:ascii="Times New Roman" w:hAnsi="Times New Roman" w:cs="Times New Roman"/>
                <w:sz w:val="24"/>
                <w:szCs w:val="24"/>
              </w:rPr>
              <w:t>25.094,15</w:t>
            </w:r>
          </w:p>
        </w:tc>
      </w:tr>
      <w:tr w:rsidR="009D7CA0" w14:paraId="71F87484" w14:textId="77777777" w:rsidTr="009D7CA0">
        <w:tc>
          <w:tcPr>
            <w:tcW w:w="1838" w:type="dxa"/>
          </w:tcPr>
          <w:p w14:paraId="783BD5FF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2A8D91B2" w14:textId="77777777" w:rsidR="009D7CA0" w:rsidRDefault="009D7CA0" w:rsidP="0067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141B2F76" w14:textId="77777777" w:rsidR="009D7CA0" w:rsidRDefault="009D7CA0" w:rsidP="00672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9AE410" w14:textId="77777777" w:rsidR="000D0A1C" w:rsidRPr="00F471E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6190E"/>
    <w:multiLevelType w:val="hybridMultilevel"/>
    <w:tmpl w:val="D3F612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A1A2E"/>
    <w:rsid w:val="000B679A"/>
    <w:rsid w:val="000D0A1C"/>
    <w:rsid w:val="00143083"/>
    <w:rsid w:val="00143293"/>
    <w:rsid w:val="00186B7B"/>
    <w:rsid w:val="001A0B11"/>
    <w:rsid w:val="00245B1D"/>
    <w:rsid w:val="0029735D"/>
    <w:rsid w:val="00297F7A"/>
    <w:rsid w:val="003655F9"/>
    <w:rsid w:val="003A22DB"/>
    <w:rsid w:val="00407290"/>
    <w:rsid w:val="00444DEC"/>
    <w:rsid w:val="00466878"/>
    <w:rsid w:val="00503D82"/>
    <w:rsid w:val="005722A3"/>
    <w:rsid w:val="005A380E"/>
    <w:rsid w:val="005C1418"/>
    <w:rsid w:val="00605080"/>
    <w:rsid w:val="00624C16"/>
    <w:rsid w:val="006518B9"/>
    <w:rsid w:val="006722C6"/>
    <w:rsid w:val="00717B71"/>
    <w:rsid w:val="0072334A"/>
    <w:rsid w:val="00730410"/>
    <w:rsid w:val="007E37BC"/>
    <w:rsid w:val="00886D68"/>
    <w:rsid w:val="00926624"/>
    <w:rsid w:val="0094274B"/>
    <w:rsid w:val="00975BA7"/>
    <w:rsid w:val="009D7CA0"/>
    <w:rsid w:val="00A018EE"/>
    <w:rsid w:val="00A70114"/>
    <w:rsid w:val="00AC288F"/>
    <w:rsid w:val="00AE2812"/>
    <w:rsid w:val="00B7793B"/>
    <w:rsid w:val="00BF44C6"/>
    <w:rsid w:val="00CA12E2"/>
    <w:rsid w:val="00D019AB"/>
    <w:rsid w:val="00D951F0"/>
    <w:rsid w:val="00D977DB"/>
    <w:rsid w:val="00DD2586"/>
    <w:rsid w:val="00DF778D"/>
    <w:rsid w:val="00E34EA9"/>
    <w:rsid w:val="00E71219"/>
    <w:rsid w:val="00E74D93"/>
    <w:rsid w:val="00E969DE"/>
    <w:rsid w:val="00F471E7"/>
    <w:rsid w:val="00F70550"/>
    <w:rsid w:val="00FA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B3F5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5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Katarina Bukovac</cp:lastModifiedBy>
  <cp:revision>4</cp:revision>
  <cp:lastPrinted>2022-09-27T07:14:00Z</cp:lastPrinted>
  <dcterms:created xsi:type="dcterms:W3CDTF">2024-11-06T12:27:00Z</dcterms:created>
  <dcterms:modified xsi:type="dcterms:W3CDTF">2024-11-06T12:34:00Z</dcterms:modified>
</cp:coreProperties>
</file>