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12DDD986" w:rsidR="00B3767F" w:rsidRPr="001E488F" w:rsidRDefault="002B7BE9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Uzoj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i uređivanje šuma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602B8B1" w:rsidR="00CD26C5" w:rsidRPr="001E488F" w:rsidRDefault="00F06BF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261879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5D0AB383" w:rsidR="0088777F" w:rsidRPr="0088777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Marko Ožura, </w:t>
            </w:r>
            <w:proofErr w:type="spellStart"/>
            <w:proofErr w:type="gramStart"/>
            <w:r>
              <w:rPr>
                <w:rFonts w:ascii="Cambria" w:hAnsi="Cambria" w:cs="Calibri"/>
                <w:sz w:val="20"/>
              </w:rPr>
              <w:t>univ.mag.ing.silv</w:t>
            </w:r>
            <w:proofErr w:type="spellEnd"/>
            <w:proofErr w:type="gramEnd"/>
            <w:r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>
              <w:rPr>
                <w:rFonts w:ascii="Cambria" w:hAnsi="Cambria" w:cs="Calibri"/>
                <w:sz w:val="20"/>
              </w:rPr>
              <w:t>v.pred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67FA6528" w:rsidR="00CD26C5" w:rsidRPr="001E488F" w:rsidRDefault="002B7BE9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  <w:r w:rsidR="0042566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4F1976E9" w:rsidR="00CD26C5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4B5BB98E" w:rsidR="00CD26C5" w:rsidRPr="00630907" w:rsidRDefault="00A42F9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2011A7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47450408" w:rsidR="00CD26C5" w:rsidRPr="001E488F" w:rsidRDefault="002B7BE9" w:rsidP="0089003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B7BE9">
              <w:rPr>
                <w:rFonts w:ascii="Cambria" w:hAnsi="Cambria"/>
                <w:sz w:val="20"/>
                <w:lang w:val="hr-HR"/>
              </w:rPr>
              <w:t xml:space="preserve">Programom kolegija student usvaja temeljna znanja iz područja šumarstva – uzgajanja i uređivanja šuma, korištenje osnovnih instrumenata za izmjeru šuma, podjela i načini gospodarenja šumskim ekosustavima. Također prepoznaje antropogeni i </w:t>
            </w:r>
            <w:proofErr w:type="spellStart"/>
            <w:r w:rsidRPr="002B7BE9">
              <w:rPr>
                <w:rFonts w:ascii="Cambria" w:hAnsi="Cambria"/>
                <w:sz w:val="20"/>
                <w:lang w:val="hr-HR"/>
              </w:rPr>
              <w:t>zoogeni</w:t>
            </w:r>
            <w:proofErr w:type="spellEnd"/>
            <w:r w:rsidRPr="002B7BE9">
              <w:rPr>
                <w:rFonts w:ascii="Cambria" w:hAnsi="Cambria"/>
                <w:sz w:val="20"/>
                <w:lang w:val="hr-HR"/>
              </w:rPr>
              <w:t xml:space="preserve"> utjecaj, prostornu organizaciju na karti i terenu.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205AA7" w14:paraId="5F9C8F62" w14:textId="77777777" w:rsidTr="002A4E40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2779D478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4394" w:type="dxa"/>
          </w:tcPr>
          <w:p w14:paraId="6DC58B66" w14:textId="134FA69B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F06BFC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0829A7" w:rsidRPr="00205AA7" w14:paraId="14C53E4A" w14:textId="77777777" w:rsidTr="002A4E40">
        <w:tc>
          <w:tcPr>
            <w:tcW w:w="3969" w:type="dxa"/>
            <w:vAlign w:val="center"/>
          </w:tcPr>
          <w:p w14:paraId="14358C8E" w14:textId="2E75F156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6AF36843" w:rsidR="000829A7" w:rsidRPr="00205AA7" w:rsidRDefault="002B7BE9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5B249D16" w14:textId="731ECA35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829A7" w:rsidRPr="00205AA7" w14:paraId="53712377" w14:textId="77777777" w:rsidTr="002A4E40">
        <w:tc>
          <w:tcPr>
            <w:tcW w:w="3969" w:type="dxa"/>
            <w:vAlign w:val="center"/>
          </w:tcPr>
          <w:p w14:paraId="67BFC1F9" w14:textId="0313377D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61DE5898" w:rsidR="000829A7" w:rsidRPr="00205AA7" w:rsidRDefault="002B7BE9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</w:tc>
        <w:tc>
          <w:tcPr>
            <w:tcW w:w="4394" w:type="dxa"/>
          </w:tcPr>
          <w:p w14:paraId="784D959A" w14:textId="1EC510F3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F06BFC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45A997A3" w14:textId="77777777" w:rsidTr="0028483B">
        <w:tc>
          <w:tcPr>
            <w:tcW w:w="3969" w:type="dxa"/>
            <w:vAlign w:val="center"/>
          </w:tcPr>
          <w:p w14:paraId="323A1382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47187437" w:rsidR="00FF20CF" w:rsidRPr="00205AA7" w:rsidRDefault="002B7BE9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3F7964EF" w14:textId="601D25A4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terenskoj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F06BFC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177CFF70" w14:textId="77777777" w:rsidTr="0028483B">
        <w:tc>
          <w:tcPr>
            <w:tcW w:w="3969" w:type="dxa"/>
            <w:vAlign w:val="center"/>
          </w:tcPr>
          <w:p w14:paraId="162B279A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FF20CF" w:rsidRPr="00205AA7" w14:paraId="1A0960C5" w14:textId="77777777" w:rsidTr="0028483B">
        <w:tc>
          <w:tcPr>
            <w:tcW w:w="3969" w:type="dxa"/>
            <w:shd w:val="clear" w:color="auto" w:fill="D9D9D9"/>
            <w:vAlign w:val="center"/>
          </w:tcPr>
          <w:p w14:paraId="31601B0B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155E4041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4394" w:type="dxa"/>
            <w:shd w:val="clear" w:color="auto" w:fill="D9D9D9"/>
          </w:tcPr>
          <w:p w14:paraId="728446DC" w14:textId="1D0DB56C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F06BFC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606F9ABC" w14:textId="77777777" w:rsidTr="00B910D0">
        <w:tc>
          <w:tcPr>
            <w:tcW w:w="3969" w:type="dxa"/>
            <w:shd w:val="clear" w:color="auto" w:fill="D9D9D9"/>
            <w:vAlign w:val="center"/>
          </w:tcPr>
          <w:p w14:paraId="5BDE6A51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FF20CF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4C81D7D1" w14:textId="77777777" w:rsidR="00F9748E" w:rsidRPr="00205AA7" w:rsidRDefault="00F9748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65"/>
        <w:gridCol w:w="2008"/>
        <w:gridCol w:w="990"/>
        <w:gridCol w:w="990"/>
        <w:gridCol w:w="603"/>
        <w:gridCol w:w="603"/>
        <w:gridCol w:w="603"/>
        <w:gridCol w:w="945"/>
        <w:gridCol w:w="811"/>
        <w:gridCol w:w="1463"/>
      </w:tblGrid>
      <w:tr w:rsidR="00792EB2" w:rsidRPr="00205AA7" w14:paraId="001676D0" w14:textId="77777777" w:rsidTr="00792EB2">
        <w:tc>
          <w:tcPr>
            <w:tcW w:w="2773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2CF28C99" w14:textId="1D73AAA7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5E06BD00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II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6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792EB2" w:rsidRPr="00205AA7" w14:paraId="20F0EDC8" w14:textId="77777777" w:rsidTr="00792EB2">
        <w:tc>
          <w:tcPr>
            <w:tcW w:w="765" w:type="dxa"/>
            <w:shd w:val="pct10" w:color="auto" w:fill="auto"/>
            <w:vAlign w:val="center"/>
          </w:tcPr>
          <w:p w14:paraId="78D8CA26" w14:textId="6171570F" w:rsidR="0012519C" w:rsidRPr="00205AA7" w:rsidRDefault="0012519C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08" w:type="dxa"/>
          </w:tcPr>
          <w:p w14:paraId="3B6DA506" w14:textId="4D40721D" w:rsidR="0012519C" w:rsidRPr="00577564" w:rsidRDefault="002B7BE9" w:rsidP="00577564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B7BE9">
              <w:rPr>
                <w:rFonts w:ascii="Cambria" w:hAnsi="Cambria" w:cstheme="minorHAnsi"/>
                <w:sz w:val="20"/>
              </w:rPr>
              <w:t>Definirati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međusobne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odnose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čimbenika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šumskih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staništa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–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objasniti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pojmove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prašuma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,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šuma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sastojina</w:t>
            </w:r>
            <w:proofErr w:type="spellEnd"/>
          </w:p>
        </w:tc>
        <w:tc>
          <w:tcPr>
            <w:tcW w:w="990" w:type="dxa"/>
            <w:vAlign w:val="center"/>
          </w:tcPr>
          <w:p w14:paraId="2FD003AD" w14:textId="05301916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5A29CC4D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08F989E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DE956D" w14:textId="3CA50D98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C24880C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51061453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F47E800" w14:textId="292F1CAA" w:rsidR="0012519C" w:rsidRPr="00205AA7" w:rsidRDefault="007A3019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491760FF" w14:textId="6DDB3F4E" w:rsidR="0012519C" w:rsidRPr="00486104" w:rsidRDefault="00486104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20B53C2F" w14:textId="77777777" w:rsidTr="00792EB2">
        <w:tc>
          <w:tcPr>
            <w:tcW w:w="765" w:type="dxa"/>
            <w:shd w:val="pct10" w:color="auto" w:fill="auto"/>
            <w:vAlign w:val="center"/>
          </w:tcPr>
          <w:p w14:paraId="55DECEA6" w14:textId="49E650FE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08" w:type="dxa"/>
          </w:tcPr>
          <w:p w14:paraId="2EB372AA" w14:textId="3D24CCAF" w:rsidR="007A3019" w:rsidRPr="00577564" w:rsidRDefault="002B7BE9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Razlikovati i objasniti procese obnove i pomlađivanja šuma</w:t>
            </w:r>
          </w:p>
        </w:tc>
        <w:tc>
          <w:tcPr>
            <w:tcW w:w="990" w:type="dxa"/>
            <w:vAlign w:val="center"/>
          </w:tcPr>
          <w:p w14:paraId="5FAA8A99" w14:textId="03D7ECFF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2C93F6AF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36B6F04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B8EC552" w14:textId="3037696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48EF2CB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0A6A16B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6F00E13" w14:textId="6FDB32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F349E98" w14:textId="3C00B0F8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6E14D1E" w14:textId="77777777" w:rsidTr="00792EB2">
        <w:tc>
          <w:tcPr>
            <w:tcW w:w="765" w:type="dxa"/>
            <w:shd w:val="pct10" w:color="auto" w:fill="auto"/>
            <w:vAlign w:val="center"/>
          </w:tcPr>
          <w:p w14:paraId="63D2A06D" w14:textId="48C10CC3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08" w:type="dxa"/>
          </w:tcPr>
          <w:p w14:paraId="5B0078CE" w14:textId="16D81BA2" w:rsidR="007A3019" w:rsidRPr="00577564" w:rsidRDefault="00771728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Prepoznati uzgojne radove/antropogeni i </w:t>
            </w: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zoogeni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utjecaj na šumu</w:t>
            </w:r>
          </w:p>
        </w:tc>
        <w:tc>
          <w:tcPr>
            <w:tcW w:w="990" w:type="dxa"/>
            <w:vAlign w:val="center"/>
          </w:tcPr>
          <w:p w14:paraId="22616F22" w14:textId="4ED9A33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0EF136A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6CA9390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48BCE8F" w14:textId="7134FE4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AE6041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08753C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35CEB387" w14:textId="096EFC5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2801638" w14:textId="0191E2A1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96AE6E9" w14:textId="77777777" w:rsidTr="00792EB2">
        <w:tc>
          <w:tcPr>
            <w:tcW w:w="765" w:type="dxa"/>
            <w:shd w:val="pct10" w:color="auto" w:fill="auto"/>
            <w:vAlign w:val="center"/>
          </w:tcPr>
          <w:p w14:paraId="7C584B97" w14:textId="5008AC36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08" w:type="dxa"/>
          </w:tcPr>
          <w:p w14:paraId="4F8D5DA2" w14:textId="094CE213" w:rsidR="007A3019" w:rsidRPr="00577564" w:rsidRDefault="00771728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2D1CCB">
              <w:rPr>
                <w:rFonts w:ascii="Cambria" w:hAnsi="Cambria" w:cs="Calibri"/>
                <w:sz w:val="20"/>
                <w:lang w:val="hr-HR"/>
              </w:rPr>
              <w:t>Primjenjivati instrumente i tehnike izmjere šuma</w:t>
            </w:r>
          </w:p>
        </w:tc>
        <w:tc>
          <w:tcPr>
            <w:tcW w:w="990" w:type="dxa"/>
            <w:vAlign w:val="center"/>
          </w:tcPr>
          <w:p w14:paraId="6258DBEF" w14:textId="3C276D0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5FA583D" w14:textId="75248D3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7017CBA9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BED18BD" w14:textId="2E77F81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5539FD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40CBBF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62F182D" w14:textId="6E2EF90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1DAFEBA" w14:textId="54AFE75F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902A62A" w14:textId="77777777" w:rsidTr="00792EB2">
        <w:tc>
          <w:tcPr>
            <w:tcW w:w="765" w:type="dxa"/>
            <w:shd w:val="pct10" w:color="auto" w:fill="auto"/>
            <w:vAlign w:val="center"/>
          </w:tcPr>
          <w:p w14:paraId="55293B1B" w14:textId="217E59D5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08" w:type="dxa"/>
          </w:tcPr>
          <w:p w14:paraId="333E63A0" w14:textId="7B33A02A" w:rsidR="007A3019" w:rsidRPr="00577564" w:rsidRDefault="00771728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771728">
              <w:rPr>
                <w:rFonts w:ascii="Cambria" w:hAnsi="Cambria" w:cstheme="minorHAnsi"/>
                <w:sz w:val="20"/>
                <w:lang w:val="hr-HR"/>
              </w:rPr>
              <w:t>Prepoznati prostornu organizaciju na karti i terenu</w:t>
            </w:r>
          </w:p>
        </w:tc>
        <w:tc>
          <w:tcPr>
            <w:tcW w:w="990" w:type="dxa"/>
            <w:vAlign w:val="center"/>
          </w:tcPr>
          <w:p w14:paraId="29CD5912" w14:textId="7D4DF86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45DECE59" w14:textId="4978B2DF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0F9EF8C3" w14:textId="189BB09E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0BA0ECE" w14:textId="5290D08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587A1A9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31FBF833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2462515B" w14:textId="478948C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5CD6D6FE" w14:textId="7B4BF9C8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630907" w14:paraId="20FBBB0F" w14:textId="77777777" w:rsidTr="00577564">
        <w:trPr>
          <w:trHeight w:val="1088"/>
        </w:trPr>
        <w:tc>
          <w:tcPr>
            <w:tcW w:w="765" w:type="dxa"/>
            <w:shd w:val="pct10" w:color="auto" w:fill="auto"/>
            <w:vAlign w:val="center"/>
          </w:tcPr>
          <w:p w14:paraId="4AC64813" w14:textId="1463EE5F" w:rsidR="007A3019" w:rsidRPr="00630907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6</w:t>
            </w:r>
          </w:p>
        </w:tc>
        <w:tc>
          <w:tcPr>
            <w:tcW w:w="2008" w:type="dxa"/>
          </w:tcPr>
          <w:p w14:paraId="169B3B8B" w14:textId="311B3999" w:rsidR="007A3019" w:rsidRPr="00577564" w:rsidRDefault="00771728" w:rsidP="00577564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Definirati pojmove </w:t>
            </w: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potrajnost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upravljanja – gospodarenja i općekorisne funkcije šume</w:t>
            </w:r>
          </w:p>
        </w:tc>
        <w:tc>
          <w:tcPr>
            <w:tcW w:w="990" w:type="dxa"/>
            <w:vAlign w:val="center"/>
          </w:tcPr>
          <w:p w14:paraId="33C7DBF1" w14:textId="7B80C890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154D7AA1" w14:textId="3A30F88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5866304E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57F48E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04DCBB8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78FF648F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3D08FC3" w14:textId="3C8CE08E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32802AF" w14:textId="2CBA63E5" w:rsidR="007A3019" w:rsidRPr="00486104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205AA7" w14:paraId="6CF15AC8" w14:textId="77777777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6D578312" w14:textId="3B066F7B" w:rsidR="007A3019" w:rsidRPr="00205AA7" w:rsidRDefault="007A3019" w:rsidP="0057756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990" w:type="dxa"/>
            <w:vAlign w:val="center"/>
          </w:tcPr>
          <w:p w14:paraId="5A84337C" w14:textId="01A5595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990" w:type="dxa"/>
            <w:vAlign w:val="center"/>
          </w:tcPr>
          <w:p w14:paraId="1CB806E6" w14:textId="428D8762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603" w:type="dxa"/>
            <w:vAlign w:val="center"/>
          </w:tcPr>
          <w:p w14:paraId="5AED59C7" w14:textId="747E68C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E9A1849" w14:textId="27D3696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C3BA31E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CCF9289" w14:textId="3AC4BAD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77ED1175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A3019" w:rsidRPr="00205AA7" w14:paraId="0DDF5E24" w14:textId="5CC3A944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7379F503" w14:textId="11C13A88" w:rsidR="007A3019" w:rsidRPr="0088777F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990" w:type="dxa"/>
            <w:vAlign w:val="center"/>
          </w:tcPr>
          <w:p w14:paraId="37E7DE8D" w14:textId="56AEB09A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</w:t>
            </w:r>
            <w:r w:rsidR="007D56B4"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</w:p>
        </w:tc>
        <w:tc>
          <w:tcPr>
            <w:tcW w:w="990" w:type="dxa"/>
            <w:vAlign w:val="center"/>
          </w:tcPr>
          <w:p w14:paraId="55519B72" w14:textId="06B9BA8F" w:rsidR="007A3019" w:rsidRPr="00205AA7" w:rsidRDefault="007D56B4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1,25</w:t>
            </w:r>
          </w:p>
        </w:tc>
        <w:tc>
          <w:tcPr>
            <w:tcW w:w="603" w:type="dxa"/>
            <w:vAlign w:val="center"/>
          </w:tcPr>
          <w:p w14:paraId="36C53530" w14:textId="3E41CAC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69644EF" w14:textId="2CD68F3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D4F3547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8A457DF" w14:textId="46BD2720" w:rsidR="007A3019" w:rsidRPr="00205AA7" w:rsidRDefault="007D56B4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2,5</w:t>
            </w:r>
          </w:p>
        </w:tc>
        <w:tc>
          <w:tcPr>
            <w:tcW w:w="811" w:type="dxa"/>
            <w:vAlign w:val="center"/>
          </w:tcPr>
          <w:p w14:paraId="594187F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3AA05995" w14:textId="77777777" w:rsidR="00D90EF2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CEC7C2C" w14:textId="77777777" w:rsidR="00D90EF2" w:rsidRPr="00205AA7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281142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281142" w:rsidRPr="00630907" w:rsidRDefault="00281142" w:rsidP="002811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25FF4B13" w:rsidR="00281142" w:rsidRPr="000D2762" w:rsidRDefault="003428AF" w:rsidP="000D2762">
            <w:pPr>
              <w:rPr>
                <w:rFonts w:ascii="Cambria" w:hAnsi="Cambria" w:cstheme="minorHAnsi"/>
                <w:sz w:val="20"/>
              </w:rPr>
            </w:pPr>
            <w:permStart w:id="1785288391" w:edGrp="everyone"/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 </w:t>
            </w:r>
            <w:r w:rsidR="00771728">
              <w:rPr>
                <w:rFonts w:ascii="Cambria" w:hAnsi="Cambria" w:cs="Arial"/>
                <w:sz w:val="20"/>
                <w:lang w:val="hr-HR"/>
              </w:rPr>
              <w:t>Definirati međusobne odnose čimbenika šumskih staništa – objasniti pojmove prašuma, šuma i sastojina</w:t>
            </w:r>
            <w:permEnd w:id="1785288391"/>
          </w:p>
        </w:tc>
        <w:tc>
          <w:tcPr>
            <w:tcW w:w="1615" w:type="dxa"/>
            <w:vAlign w:val="center"/>
          </w:tcPr>
          <w:p w14:paraId="47C8C6A8" w14:textId="467B90CD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1C992E11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7DB4B5B4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2A4D975E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23313895" w:rsidR="00664C8B" w:rsidRPr="000D2762" w:rsidRDefault="00771728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Razlikovati i objasniti procese obnove i pomlađivanja šuma</w:t>
            </w:r>
          </w:p>
        </w:tc>
        <w:tc>
          <w:tcPr>
            <w:tcW w:w="1615" w:type="dxa"/>
            <w:vAlign w:val="center"/>
          </w:tcPr>
          <w:p w14:paraId="1A82674F" w14:textId="5BC2B72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57F9557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1350B191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19B8BA6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281A05D7" w:rsidR="00664C8B" w:rsidRPr="000D2762" w:rsidRDefault="00771728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Prepoznati uzgojne radove/antropogeni i </w:t>
            </w: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zoogeni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utjecaj na šumu</w:t>
            </w:r>
          </w:p>
        </w:tc>
        <w:tc>
          <w:tcPr>
            <w:tcW w:w="1615" w:type="dxa"/>
            <w:vAlign w:val="center"/>
          </w:tcPr>
          <w:p w14:paraId="16682D20" w14:textId="32ED1B87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4D45CB3B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09927153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52123D4A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6FD2101C" w:rsidR="00664C8B" w:rsidRPr="000D2762" w:rsidRDefault="00771728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2D1CCB">
              <w:rPr>
                <w:rFonts w:ascii="Cambria" w:hAnsi="Cambria" w:cs="Calibri"/>
                <w:sz w:val="20"/>
                <w:lang w:val="hr-HR"/>
              </w:rPr>
              <w:t>Primjenjivati instrumente i tehnike izmjere šuma</w:t>
            </w:r>
          </w:p>
        </w:tc>
        <w:tc>
          <w:tcPr>
            <w:tcW w:w="1615" w:type="dxa"/>
            <w:vAlign w:val="center"/>
          </w:tcPr>
          <w:p w14:paraId="19F764F7" w14:textId="0A06A8B9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3C8367B9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182EE59F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5A2BCE31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281142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63783C66" w:rsidR="00395E37" w:rsidRPr="000D2762" w:rsidRDefault="00771728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Prepoznati prostornu organizaciju na karti i terenu</w:t>
            </w:r>
          </w:p>
        </w:tc>
        <w:tc>
          <w:tcPr>
            <w:tcW w:w="1615" w:type="dxa"/>
            <w:vAlign w:val="center"/>
          </w:tcPr>
          <w:p w14:paraId="732557C7" w14:textId="78980A3E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7BCDE17C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45040B8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5CF9143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6619AD73" w:rsidR="00395E37" w:rsidRPr="000D2762" w:rsidRDefault="00771728" w:rsidP="000D2762">
            <w:pPr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Definirati pojmove </w:t>
            </w: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potrajnost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upravljanja – gospodarenja i općekorisne funkcije šume</w:t>
            </w:r>
          </w:p>
        </w:tc>
        <w:tc>
          <w:tcPr>
            <w:tcW w:w="1615" w:type="dxa"/>
            <w:vAlign w:val="center"/>
          </w:tcPr>
          <w:p w14:paraId="6A164F91" w14:textId="31391FA7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77800648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057DF657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4C601696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2C395B2A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188D4457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FC3A300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63BA362F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62845D00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</w:t>
            </w:r>
            <w:r w:rsidR="0089003E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1752" w:type="dxa"/>
            <w:vAlign w:val="center"/>
          </w:tcPr>
          <w:p w14:paraId="2D9F670D" w14:textId="51A30A3A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</w:t>
            </w:r>
            <w:r w:rsidR="0089003E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944" w:type="dxa"/>
            <w:vAlign w:val="center"/>
          </w:tcPr>
          <w:p w14:paraId="08E02E10" w14:textId="12F4CC09" w:rsidR="00395E37" w:rsidRPr="00630907" w:rsidRDefault="0089003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6B6184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CE12A4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771728" w:rsidRPr="00343047" w14:paraId="06BE3741" w14:textId="54676CD6" w:rsidTr="00CE12A4">
        <w:tc>
          <w:tcPr>
            <w:tcW w:w="880" w:type="dxa"/>
            <w:vAlign w:val="center"/>
          </w:tcPr>
          <w:p w14:paraId="65990956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5AC146D2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>Šuma</w:t>
            </w:r>
            <w:proofErr w:type="spellEnd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 xml:space="preserve"> – </w:t>
            </w:r>
            <w:proofErr w:type="spellStart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>načini</w:t>
            </w:r>
            <w:proofErr w:type="spellEnd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  <w:proofErr w:type="spellStart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>postanka</w:t>
            </w:r>
            <w:proofErr w:type="spellEnd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 xml:space="preserve"> i </w:t>
            </w:r>
            <w:proofErr w:type="spellStart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>gospodarenje</w:t>
            </w:r>
            <w:proofErr w:type="spellEnd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0E104CB0" w14:textId="76257F8B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53B52292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Ekološki čimbenici </w:t>
            </w:r>
            <w:r w:rsidRPr="003F4457">
              <w:rPr>
                <w:rFonts w:ascii="Cambria" w:hAnsi="Cambria" w:cs="Arial"/>
                <w:sz w:val="20"/>
                <w:lang w:val="hr-HR"/>
              </w:rPr>
              <w:t>– I1</w:t>
            </w:r>
          </w:p>
        </w:tc>
        <w:tc>
          <w:tcPr>
            <w:tcW w:w="851" w:type="dxa"/>
          </w:tcPr>
          <w:p w14:paraId="1EC72842" w14:textId="2E70E789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771728" w:rsidRPr="001E488F" w14:paraId="08AF8660" w14:textId="59602FA3" w:rsidTr="00CE12A4">
        <w:tc>
          <w:tcPr>
            <w:tcW w:w="880" w:type="dxa"/>
            <w:vAlign w:val="center"/>
          </w:tcPr>
          <w:p w14:paraId="4A5A7A40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3D6BDE35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Elementi sastojine </w:t>
            </w:r>
          </w:p>
        </w:tc>
        <w:tc>
          <w:tcPr>
            <w:tcW w:w="821" w:type="dxa"/>
          </w:tcPr>
          <w:p w14:paraId="0A141DB0" w14:textId="0388D7BA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7AC59344" w14:textId="23D71B3C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Biološke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–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uzgojne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karakteristike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šumskih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vrsta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-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golosjemenjače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5A105AE0" w14:textId="0D228BAF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771728" w:rsidRPr="001E488F" w14:paraId="03151EF7" w14:textId="407B3B56" w:rsidTr="00CE12A4">
        <w:tc>
          <w:tcPr>
            <w:tcW w:w="880" w:type="dxa"/>
            <w:vAlign w:val="center"/>
          </w:tcPr>
          <w:p w14:paraId="50C2CF4A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3CBAB562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Uzgojni oblici sastojine </w:t>
            </w:r>
          </w:p>
        </w:tc>
        <w:tc>
          <w:tcPr>
            <w:tcW w:w="821" w:type="dxa"/>
          </w:tcPr>
          <w:p w14:paraId="297CF564" w14:textId="186EE81A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2F058D93" w14:textId="4A35BC6B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71728">
              <w:rPr>
                <w:rFonts w:ascii="Cambria" w:hAnsi="Cambria"/>
                <w:sz w:val="20"/>
              </w:rPr>
              <w:t>Biološke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– </w:t>
            </w:r>
            <w:proofErr w:type="spellStart"/>
            <w:r w:rsidRPr="00771728">
              <w:rPr>
                <w:rFonts w:ascii="Cambria" w:hAnsi="Cambria"/>
                <w:sz w:val="20"/>
              </w:rPr>
              <w:t>uzgojne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karakteristike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šumskih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vrsta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- </w:t>
            </w:r>
            <w:proofErr w:type="spellStart"/>
            <w:r w:rsidRPr="00771728">
              <w:rPr>
                <w:rFonts w:ascii="Cambria" w:hAnsi="Cambria"/>
                <w:sz w:val="20"/>
              </w:rPr>
              <w:t>listače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2A024AA" w14:textId="7525ABA5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771728" w:rsidRPr="001E488F" w14:paraId="7DE525DB" w14:textId="64AB601A" w:rsidTr="00CE12A4">
        <w:tc>
          <w:tcPr>
            <w:tcW w:w="880" w:type="dxa"/>
            <w:vAlign w:val="center"/>
          </w:tcPr>
          <w:p w14:paraId="5C51A60C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50849016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Pomlađivanje sastojina </w:t>
            </w:r>
          </w:p>
        </w:tc>
        <w:tc>
          <w:tcPr>
            <w:tcW w:w="821" w:type="dxa"/>
          </w:tcPr>
          <w:p w14:paraId="32ACB86B" w14:textId="68B12168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3AF90297" w14:textId="501F32DD" w:rsidR="00771728" w:rsidRPr="000B2139" w:rsidRDefault="00771728" w:rsidP="00771728">
            <w:pPr>
              <w:rPr>
                <w:rFonts w:asciiTheme="majorBidi" w:hAnsiTheme="majorBidi" w:cstheme="majorBidi"/>
                <w:sz w:val="20"/>
                <w:lang w:val="hr-HR"/>
              </w:rPr>
            </w:pPr>
            <w:proofErr w:type="spellStart"/>
            <w:r w:rsidRPr="00771728">
              <w:rPr>
                <w:rFonts w:ascii="Cambria" w:hAnsi="Cambria"/>
                <w:sz w:val="20"/>
              </w:rPr>
              <w:t>Vrste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pomlađivanja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šuma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– </w:t>
            </w:r>
            <w:proofErr w:type="spellStart"/>
            <w:r w:rsidRPr="00771728">
              <w:rPr>
                <w:rFonts w:ascii="Cambria" w:hAnsi="Cambria"/>
                <w:sz w:val="20"/>
              </w:rPr>
              <w:t>terenska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1D92B730" w14:textId="3F8ECA68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771728" w:rsidRPr="001E488F" w14:paraId="1F815EF6" w14:textId="208A7BF0" w:rsidTr="00CE12A4">
        <w:tc>
          <w:tcPr>
            <w:tcW w:w="880" w:type="dxa"/>
            <w:vAlign w:val="center"/>
          </w:tcPr>
          <w:p w14:paraId="5AEA3BF1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3B135514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Njega i zaštita šuma </w:t>
            </w:r>
          </w:p>
        </w:tc>
        <w:tc>
          <w:tcPr>
            <w:tcW w:w="821" w:type="dxa"/>
          </w:tcPr>
          <w:p w14:paraId="51DABE7B" w14:textId="3F5042B2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6824AEF" w14:textId="0164F3EC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Uzgojni radovi njege - terenska nastava </w:t>
            </w:r>
          </w:p>
        </w:tc>
        <w:tc>
          <w:tcPr>
            <w:tcW w:w="851" w:type="dxa"/>
          </w:tcPr>
          <w:p w14:paraId="7BC1754F" w14:textId="0B8F97B9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771728" w:rsidRPr="001E488F" w14:paraId="07AF5C67" w14:textId="47BE50B5" w:rsidTr="00CE12A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49BCBA88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71728">
              <w:rPr>
                <w:rFonts w:ascii="Cambria" w:hAnsi="Cambria"/>
                <w:sz w:val="20"/>
              </w:rPr>
              <w:t>Pridobivanje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šuma</w:t>
            </w:r>
            <w:proofErr w:type="spellEnd"/>
          </w:p>
        </w:tc>
        <w:tc>
          <w:tcPr>
            <w:tcW w:w="821" w:type="dxa"/>
          </w:tcPr>
          <w:p w14:paraId="2035F0B7" w14:textId="6678EF66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5E0AF3C" w14:textId="3561B41C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71728">
              <w:rPr>
                <w:rFonts w:ascii="Cambria" w:hAnsi="Cambria"/>
                <w:sz w:val="20"/>
                <w:lang w:val="it-IT"/>
              </w:rPr>
              <w:t xml:space="preserve">Zaštita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šuma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6B2B1714" w14:textId="38669092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771728" w:rsidRPr="001E488F" w14:paraId="7CF4FA88" w14:textId="6F21469C" w:rsidTr="00CE12A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396F5129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Šumsko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sjemenarstvo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rasadničarstvo</w:t>
            </w:r>
            <w:proofErr w:type="spellEnd"/>
          </w:p>
        </w:tc>
        <w:tc>
          <w:tcPr>
            <w:tcW w:w="821" w:type="dxa"/>
          </w:tcPr>
          <w:p w14:paraId="1BBFA678" w14:textId="0956D539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D9F2256" w14:textId="7904CB44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Šume posebne namjene OKFŠ i NATURA 2000</w:t>
            </w:r>
          </w:p>
        </w:tc>
        <w:tc>
          <w:tcPr>
            <w:tcW w:w="851" w:type="dxa"/>
          </w:tcPr>
          <w:p w14:paraId="6A9EC1AF" w14:textId="3BE8284A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771728" w:rsidRPr="001E488F" w14:paraId="36BB7C26" w14:textId="67794FE2" w:rsidTr="00CE12A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05D4F42B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Rast i prirast stabla/sastojine</w:t>
            </w:r>
            <w:r w:rsidRPr="003F4457">
              <w:rPr>
                <w:rFonts w:ascii="Cambria" w:hAnsi="Cambria" w:cs="Arial"/>
                <w:sz w:val="20"/>
                <w:lang w:val="hr-HR"/>
              </w:rPr>
              <w:t xml:space="preserve"> </w:t>
            </w:r>
          </w:p>
        </w:tc>
        <w:tc>
          <w:tcPr>
            <w:tcW w:w="821" w:type="dxa"/>
          </w:tcPr>
          <w:p w14:paraId="265894A4" w14:textId="40FDDAA2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ABD99A0" w14:textId="4C9FB14C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Presjeci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građa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drva</w:t>
            </w:r>
            <w:proofErr w:type="spellEnd"/>
          </w:p>
        </w:tc>
        <w:tc>
          <w:tcPr>
            <w:tcW w:w="851" w:type="dxa"/>
          </w:tcPr>
          <w:p w14:paraId="33FA6DDD" w14:textId="39E9682D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771728" w:rsidRPr="001E488F" w14:paraId="19C7BFD1" w14:textId="29558C2E" w:rsidTr="00CE12A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71740111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Dendrometrijski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elementi i izmjere</w:t>
            </w:r>
          </w:p>
        </w:tc>
        <w:tc>
          <w:tcPr>
            <w:tcW w:w="821" w:type="dxa"/>
          </w:tcPr>
          <w:p w14:paraId="7046C37A" w14:textId="3746B562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89003E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35BC7455" w14:textId="611FE698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Instrumenti za izmjeru šuma </w:t>
            </w:r>
          </w:p>
        </w:tc>
        <w:tc>
          <w:tcPr>
            <w:tcW w:w="851" w:type="dxa"/>
          </w:tcPr>
          <w:p w14:paraId="51EF92D5" w14:textId="5C59974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771728" w:rsidRPr="001E488F" w14:paraId="3E3CFC02" w14:textId="6EE0D236" w:rsidTr="00CE12A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594D4364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Planovi i elaborati – </w:t>
            </w: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potrajnost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– I5</w:t>
            </w:r>
          </w:p>
        </w:tc>
        <w:tc>
          <w:tcPr>
            <w:tcW w:w="821" w:type="dxa"/>
          </w:tcPr>
          <w:p w14:paraId="780E1EF7" w14:textId="2AB2F710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46E0EEFB" w14:textId="590D9BEA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Tehnike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načini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mjerenja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-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41ED63D8" w14:textId="60A70AE9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771728" w:rsidRPr="001E488F" w14:paraId="54D77C65" w14:textId="4B1C239E" w:rsidTr="00CE12A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47B51990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Prostorna organizacija gospodarenja šumama</w:t>
            </w:r>
          </w:p>
        </w:tc>
        <w:tc>
          <w:tcPr>
            <w:tcW w:w="821" w:type="dxa"/>
          </w:tcPr>
          <w:p w14:paraId="77FB3F29" w14:textId="259B3393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E1B3545" w14:textId="606FE9C3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Vrste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planova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nacionalna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inventura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118F4F8D" w14:textId="41CDC340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89003E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771728" w:rsidRPr="001E488F" w14:paraId="24026CC4" w14:textId="41EB7DF5" w:rsidTr="00CE12A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12.</w:t>
            </w:r>
          </w:p>
        </w:tc>
        <w:tc>
          <w:tcPr>
            <w:tcW w:w="3657" w:type="dxa"/>
          </w:tcPr>
          <w:p w14:paraId="54AF2CB9" w14:textId="385E129F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Vremenska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organizacija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gospodarenja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šumama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7942304F" w14:textId="11470680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F539184" w14:textId="287BADAC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Regularni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način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gospodarenja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–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024C0084" w14:textId="6FB80254" w:rsidR="00771728" w:rsidRPr="001E488F" w:rsidRDefault="0089003E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771728" w:rsidRPr="001E488F" w14:paraId="161AD308" w14:textId="38BC79A2" w:rsidTr="00CE12A4">
        <w:tc>
          <w:tcPr>
            <w:tcW w:w="880" w:type="dxa"/>
            <w:vAlign w:val="center"/>
          </w:tcPr>
          <w:p w14:paraId="0C135FB1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60220DAA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Etat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i vrste</w:t>
            </w:r>
          </w:p>
        </w:tc>
        <w:tc>
          <w:tcPr>
            <w:tcW w:w="821" w:type="dxa"/>
          </w:tcPr>
          <w:p w14:paraId="0435EB1E" w14:textId="6C062C5E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7455AEAB" w14:textId="24FA00CB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428AF">
              <w:rPr>
                <w:rFonts w:ascii="Times New Roman" w:hAnsi="Times New Roman"/>
                <w:bCs/>
                <w:sz w:val="20"/>
              </w:rPr>
              <w:t xml:space="preserve">Flora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vegetacija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obalnih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vodenih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staništa</w:t>
            </w:r>
            <w:proofErr w:type="spellEnd"/>
          </w:p>
        </w:tc>
        <w:tc>
          <w:tcPr>
            <w:tcW w:w="851" w:type="dxa"/>
          </w:tcPr>
          <w:p w14:paraId="3192FFBD" w14:textId="49592F46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771728" w:rsidRPr="001E488F" w14:paraId="13FFF96E" w14:textId="6F69D5DE" w:rsidTr="00CE12A4">
        <w:tc>
          <w:tcPr>
            <w:tcW w:w="880" w:type="dxa"/>
            <w:vAlign w:val="center"/>
          </w:tcPr>
          <w:p w14:paraId="1E1E8598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65B44B83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</w:rPr>
              <w:t>Općekorisne</w:t>
            </w:r>
            <w:proofErr w:type="spellEnd"/>
            <w:r w:rsidRPr="0089003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</w:rPr>
              <w:t>funkcije</w:t>
            </w:r>
            <w:proofErr w:type="spellEnd"/>
            <w:r w:rsidRPr="0089003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</w:rPr>
              <w:t>šume</w:t>
            </w:r>
            <w:proofErr w:type="spellEnd"/>
            <w:r w:rsidRPr="0089003E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89003E">
              <w:rPr>
                <w:rFonts w:ascii="Cambria" w:hAnsi="Cambria"/>
                <w:sz w:val="20"/>
              </w:rPr>
              <w:t>certificiranje</w:t>
            </w:r>
            <w:proofErr w:type="spellEnd"/>
          </w:p>
        </w:tc>
        <w:tc>
          <w:tcPr>
            <w:tcW w:w="821" w:type="dxa"/>
          </w:tcPr>
          <w:p w14:paraId="7194CAC8" w14:textId="6CCBD216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23B5E431" w14:textId="387B3E99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Valorizacija u šumarstvu </w:t>
            </w:r>
          </w:p>
        </w:tc>
        <w:tc>
          <w:tcPr>
            <w:tcW w:w="851" w:type="dxa"/>
          </w:tcPr>
          <w:p w14:paraId="4A3E882E" w14:textId="5D80A1CB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89003E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771728" w:rsidRPr="00343047" w14:paraId="24B4C472" w14:textId="5BFB2127" w:rsidTr="00CE12A4">
        <w:tc>
          <w:tcPr>
            <w:tcW w:w="880" w:type="dxa"/>
            <w:vAlign w:val="center"/>
          </w:tcPr>
          <w:p w14:paraId="5E10AB54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32C77415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Urbano šumarstvo</w:t>
            </w:r>
          </w:p>
        </w:tc>
        <w:tc>
          <w:tcPr>
            <w:tcW w:w="821" w:type="dxa"/>
          </w:tcPr>
          <w:p w14:paraId="1807363D" w14:textId="7F9C62A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B2A66C0" w14:textId="5BDF2EA4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Upravljanje drvenastim nasadima u gradu</w:t>
            </w:r>
          </w:p>
        </w:tc>
        <w:tc>
          <w:tcPr>
            <w:tcW w:w="851" w:type="dxa"/>
          </w:tcPr>
          <w:p w14:paraId="4C33CA35" w14:textId="3AF0B1EB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765DF02" w14:textId="77777777" w:rsidR="00B30D91" w:rsidRDefault="00B30D91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Osnovna: </w:t>
            </w:r>
          </w:p>
          <w:p w14:paraId="078209F7" w14:textId="77777777" w:rsidR="00771728" w:rsidRPr="00D15CAE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Čavlović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J. (2013): </w:t>
            </w:r>
            <w:proofErr w:type="spellStart"/>
            <w:r w:rsidRPr="00D15CAE">
              <w:rPr>
                <w:rFonts w:ascii="Cambria" w:hAnsi="Cambria"/>
                <w:sz w:val="20"/>
              </w:rPr>
              <w:t>Osnove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uređivanja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Šumarski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fakultet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D15CAE">
              <w:rPr>
                <w:rFonts w:ascii="Cambria" w:hAnsi="Cambria"/>
                <w:sz w:val="20"/>
              </w:rPr>
              <w:t>Zagrebu</w:t>
            </w:r>
            <w:proofErr w:type="spellEnd"/>
            <w:r w:rsidRPr="00D15CAE">
              <w:rPr>
                <w:rFonts w:ascii="Cambria" w:hAnsi="Cambria"/>
                <w:sz w:val="20"/>
              </w:rPr>
              <w:t>, Zagreb.</w:t>
            </w:r>
          </w:p>
          <w:p w14:paraId="22C4F2D8" w14:textId="09D8696F" w:rsidR="00771728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proofErr w:type="gramStart"/>
            <w:r w:rsidRPr="00D15CAE">
              <w:rPr>
                <w:rFonts w:ascii="Cambria" w:hAnsi="Cambria"/>
                <w:sz w:val="20"/>
              </w:rPr>
              <w:t>Čavlović,J</w:t>
            </w:r>
            <w:proofErr w:type="spellEnd"/>
            <w:r w:rsidRPr="00D15CAE">
              <w:rPr>
                <w:rFonts w:ascii="Cambria" w:hAnsi="Cambria"/>
                <w:sz w:val="20"/>
              </w:rPr>
              <w:t>.</w:t>
            </w:r>
            <w:proofErr w:type="gramEnd"/>
            <w:r w:rsidRPr="00D15CAE">
              <w:rPr>
                <w:rFonts w:ascii="Cambria" w:hAnsi="Cambria"/>
                <w:sz w:val="20"/>
              </w:rPr>
              <w:t xml:space="preserve">, M. </w:t>
            </w:r>
            <w:proofErr w:type="spellStart"/>
            <w:r w:rsidRPr="00D15CAE">
              <w:rPr>
                <w:rFonts w:ascii="Cambria" w:hAnsi="Cambria"/>
                <w:sz w:val="20"/>
              </w:rPr>
              <w:t>Božić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(2008): </w:t>
            </w:r>
            <w:proofErr w:type="spellStart"/>
            <w:r w:rsidRPr="00D15CAE">
              <w:rPr>
                <w:rFonts w:ascii="Cambria" w:hAnsi="Cambria"/>
                <w:sz w:val="20"/>
              </w:rPr>
              <w:t>Nacionalna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inventura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D15CAE">
              <w:rPr>
                <w:rFonts w:ascii="Cambria" w:hAnsi="Cambria"/>
                <w:sz w:val="20"/>
              </w:rPr>
              <w:t>Hrvatskoj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Šumarski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fakultet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D15CAE">
              <w:rPr>
                <w:rFonts w:ascii="Cambria" w:hAnsi="Cambria"/>
                <w:sz w:val="20"/>
              </w:rPr>
              <w:t>Zagrebu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, Zagreb</w:t>
            </w:r>
          </w:p>
          <w:p w14:paraId="4E5187FD" w14:textId="511DEB3A" w:rsidR="004F1AC4" w:rsidRPr="00D15CAE" w:rsidRDefault="004F1AC4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proofErr w:type="gramStart"/>
            <w:r>
              <w:rPr>
                <w:rFonts w:ascii="Cambria" w:hAnsi="Cambria"/>
                <w:sz w:val="20"/>
              </w:rPr>
              <w:t>ČAvlović,J</w:t>
            </w:r>
            <w:proofErr w:type="spellEnd"/>
            <w:r>
              <w:rPr>
                <w:rFonts w:ascii="Cambria" w:hAnsi="Cambria"/>
                <w:sz w:val="20"/>
              </w:rPr>
              <w:t>.</w:t>
            </w:r>
            <w:proofErr w:type="gramEnd"/>
            <w:r>
              <w:rPr>
                <w:rFonts w:ascii="Cambria" w:hAnsi="Cambria"/>
                <w:sz w:val="20"/>
              </w:rPr>
              <w:t xml:space="preserve"> (2024): </w:t>
            </w:r>
            <w:proofErr w:type="spellStart"/>
            <w:r w:rsidRPr="004F1AC4">
              <w:rPr>
                <w:rFonts w:ascii="Cambria" w:hAnsi="Cambria"/>
                <w:sz w:val="20"/>
              </w:rPr>
              <w:t>Planiranje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1AC4">
              <w:rPr>
                <w:rFonts w:ascii="Cambria" w:hAnsi="Cambria"/>
                <w:sz w:val="20"/>
              </w:rPr>
              <w:t>gospodarenja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1AC4">
              <w:rPr>
                <w:rFonts w:ascii="Cambria" w:hAnsi="Cambria"/>
                <w:sz w:val="20"/>
              </w:rPr>
              <w:t>šumama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4F1AC4">
              <w:rPr>
                <w:rFonts w:ascii="Cambria" w:hAnsi="Cambria"/>
                <w:sz w:val="20"/>
              </w:rPr>
              <w:t>Sveučilište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4F1AC4">
              <w:rPr>
                <w:rFonts w:ascii="Cambria" w:hAnsi="Cambria"/>
                <w:sz w:val="20"/>
              </w:rPr>
              <w:t>Zagrebu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4F1AC4">
              <w:rPr>
                <w:rFonts w:ascii="Cambria" w:hAnsi="Cambria"/>
                <w:sz w:val="20"/>
              </w:rPr>
              <w:t>Šumarski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4F1AC4">
              <w:rPr>
                <w:rFonts w:ascii="Cambria" w:hAnsi="Cambria"/>
                <w:sz w:val="20"/>
              </w:rPr>
              <w:t>drvnotehnološki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1AC4">
              <w:rPr>
                <w:rFonts w:ascii="Cambria" w:hAnsi="Cambria"/>
                <w:sz w:val="20"/>
              </w:rPr>
              <w:t>fakultet</w:t>
            </w:r>
            <w:proofErr w:type="spellEnd"/>
            <w:r w:rsidRPr="004F1AC4">
              <w:rPr>
                <w:rFonts w:ascii="Cambria" w:hAnsi="Cambria"/>
                <w:sz w:val="20"/>
              </w:rPr>
              <w:t>,</w:t>
            </w:r>
          </w:p>
          <w:p w14:paraId="78A4FF17" w14:textId="75219E5E" w:rsidR="00771728" w:rsidRPr="00D15CAE" w:rsidRDefault="00771728" w:rsidP="00771728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     </w:t>
            </w:r>
          </w:p>
          <w:p w14:paraId="6CDAFF27" w14:textId="77777777" w:rsidR="00771728" w:rsidRPr="00D15CAE" w:rsidRDefault="00771728" w:rsidP="00771728">
            <w:pPr>
              <w:jc w:val="both"/>
              <w:rPr>
                <w:rFonts w:ascii="Cambria" w:hAnsi="Cambria"/>
                <w:sz w:val="20"/>
              </w:rPr>
            </w:pPr>
            <w:r w:rsidRPr="00D15CAE">
              <w:rPr>
                <w:rFonts w:ascii="Cambria" w:hAnsi="Cambria"/>
                <w:sz w:val="20"/>
              </w:rPr>
              <w:t xml:space="preserve">***(1992): </w:t>
            </w:r>
            <w:proofErr w:type="spellStart"/>
            <w:r w:rsidRPr="00D15CAE">
              <w:rPr>
                <w:rFonts w:ascii="Cambria" w:hAnsi="Cambria"/>
                <w:sz w:val="20"/>
              </w:rPr>
              <w:t>Šume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u </w:t>
            </w:r>
            <w:proofErr w:type="spellStart"/>
            <w:r>
              <w:rPr>
                <w:rFonts w:ascii="Cambria" w:hAnsi="Cambria"/>
                <w:sz w:val="20"/>
              </w:rPr>
              <w:t>Hrvatskoj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Šumarski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fakultet</w:t>
            </w:r>
            <w:proofErr w:type="spellEnd"/>
            <w:r>
              <w:rPr>
                <w:rFonts w:ascii="Cambria" w:hAnsi="Cambria"/>
                <w:sz w:val="20"/>
              </w:rPr>
              <w:t xml:space="preserve"> i</w:t>
            </w:r>
            <w:r w:rsidRPr="00D15CAE">
              <w:rPr>
                <w:rFonts w:ascii="Cambria" w:hAnsi="Cambria"/>
                <w:sz w:val="20"/>
              </w:rPr>
              <w:t xml:space="preserve"> HŠ, d.o.o. Zagreb</w:t>
            </w:r>
          </w:p>
          <w:p w14:paraId="287B674B" w14:textId="77777777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Šafar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J. (1963): </w:t>
            </w:r>
            <w:proofErr w:type="spellStart"/>
            <w:r w:rsidRPr="00D15CAE">
              <w:rPr>
                <w:rFonts w:ascii="Cambria" w:hAnsi="Cambria"/>
                <w:sz w:val="20"/>
              </w:rPr>
              <w:t>Uzgajanje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Savez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šumarskih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društava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Hrvatske</w:t>
            </w:r>
            <w:proofErr w:type="spellEnd"/>
          </w:p>
          <w:p w14:paraId="21365FEC" w14:textId="77777777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r w:rsidRPr="00D15CAE">
              <w:rPr>
                <w:rFonts w:ascii="Cambria" w:hAnsi="Cambria"/>
                <w:sz w:val="20"/>
              </w:rPr>
              <w:t>Matić,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D15CAE">
              <w:rPr>
                <w:rFonts w:ascii="Cambria" w:hAnsi="Cambria"/>
                <w:sz w:val="20"/>
              </w:rPr>
              <w:t xml:space="preserve">S. (1983): </w:t>
            </w:r>
            <w:proofErr w:type="spellStart"/>
            <w:r w:rsidRPr="00D15CAE">
              <w:rPr>
                <w:rFonts w:ascii="Cambria" w:hAnsi="Cambria"/>
                <w:sz w:val="20"/>
              </w:rPr>
              <w:t>Njega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proredom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Savez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inženjera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D15CAE">
              <w:rPr>
                <w:rFonts w:ascii="Cambria" w:hAnsi="Cambria"/>
                <w:sz w:val="20"/>
              </w:rPr>
              <w:t>tehničara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šumarstva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i di </w:t>
            </w:r>
            <w:proofErr w:type="spellStart"/>
            <w:r w:rsidRPr="00D15CAE">
              <w:rPr>
                <w:rFonts w:ascii="Cambria" w:hAnsi="Cambria"/>
                <w:sz w:val="20"/>
              </w:rPr>
              <w:t>Hrv</w:t>
            </w:r>
            <w:proofErr w:type="spellEnd"/>
          </w:p>
          <w:p w14:paraId="3E0A92A3" w14:textId="77777777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r w:rsidRPr="00D15CAE">
              <w:rPr>
                <w:rFonts w:ascii="Cambria" w:hAnsi="Cambria"/>
                <w:sz w:val="20"/>
              </w:rPr>
              <w:t xml:space="preserve">Matić, S., B. </w:t>
            </w:r>
            <w:proofErr w:type="spellStart"/>
            <w:r w:rsidRPr="00D15CAE">
              <w:rPr>
                <w:rFonts w:ascii="Cambria" w:hAnsi="Cambria"/>
                <w:sz w:val="20"/>
              </w:rPr>
              <w:t>Prpić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(1991): </w:t>
            </w:r>
            <w:proofErr w:type="spellStart"/>
            <w:r w:rsidRPr="00D15CAE">
              <w:rPr>
                <w:rFonts w:ascii="Cambria" w:hAnsi="Cambria"/>
                <w:sz w:val="20"/>
              </w:rPr>
              <w:t>Pošumljavanje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Šumarski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fakultet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i HŠ, </w:t>
            </w:r>
            <w:proofErr w:type="spellStart"/>
            <w:r w:rsidRPr="00D15CAE">
              <w:rPr>
                <w:rFonts w:ascii="Cambria" w:hAnsi="Cambria"/>
                <w:sz w:val="20"/>
              </w:rPr>
              <w:t>j.p.</w:t>
            </w:r>
            <w:proofErr w:type="spellEnd"/>
          </w:p>
          <w:p w14:paraId="36A85001" w14:textId="77777777" w:rsidR="00771728" w:rsidRPr="00D15CAE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</w:p>
          <w:p w14:paraId="72121991" w14:textId="77777777" w:rsidR="00771728" w:rsidRPr="00D15CAE" w:rsidRDefault="00771728" w:rsidP="00771728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u w:val="single"/>
              </w:rPr>
            </w:pPr>
            <w:proofErr w:type="spellStart"/>
            <w:r w:rsidRPr="00D15CAE">
              <w:rPr>
                <w:rFonts w:ascii="Cambria" w:hAnsi="Cambria"/>
                <w:sz w:val="20"/>
                <w:u w:val="single"/>
              </w:rPr>
              <w:t>Dopunska</w:t>
            </w:r>
            <w:proofErr w:type="spellEnd"/>
            <w:r w:rsidRPr="00D15CAE">
              <w:rPr>
                <w:rFonts w:ascii="Cambria" w:hAnsi="Cambria"/>
                <w:sz w:val="20"/>
                <w:u w:val="single"/>
              </w:rPr>
              <w:t>:</w:t>
            </w:r>
          </w:p>
          <w:p w14:paraId="3B6BBC66" w14:textId="77777777" w:rsidR="00771728" w:rsidRPr="00D15CAE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Klepac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D. (1965): </w:t>
            </w:r>
            <w:proofErr w:type="spellStart"/>
            <w:r w:rsidRPr="00D15CAE">
              <w:rPr>
                <w:rFonts w:ascii="Cambria" w:hAnsi="Cambria"/>
                <w:sz w:val="20"/>
              </w:rPr>
              <w:t>Uređivanje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NZ </w:t>
            </w:r>
            <w:proofErr w:type="spellStart"/>
            <w:r w:rsidRPr="00D15CAE">
              <w:rPr>
                <w:rFonts w:ascii="Cambria" w:hAnsi="Cambria"/>
                <w:sz w:val="20"/>
              </w:rPr>
              <w:t>Znanje</w:t>
            </w:r>
            <w:proofErr w:type="spellEnd"/>
            <w:r w:rsidRPr="00D15CAE">
              <w:rPr>
                <w:rFonts w:ascii="Cambria" w:hAnsi="Cambria"/>
                <w:sz w:val="20"/>
              </w:rPr>
              <w:t>, Zagreb</w:t>
            </w:r>
          </w:p>
          <w:p w14:paraId="2F275E1C" w14:textId="77777777" w:rsidR="00771728" w:rsidRPr="00D15CAE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Klepac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D. (1963): </w:t>
            </w:r>
            <w:proofErr w:type="spellStart"/>
            <w:r w:rsidRPr="00D15CAE">
              <w:rPr>
                <w:rFonts w:ascii="Cambria" w:hAnsi="Cambria"/>
                <w:sz w:val="20"/>
              </w:rPr>
              <w:t>Rast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i </w:t>
            </w:r>
            <w:proofErr w:type="spellStart"/>
            <w:r w:rsidRPr="00D15CAE">
              <w:rPr>
                <w:rFonts w:ascii="Cambria" w:hAnsi="Cambria"/>
                <w:sz w:val="20"/>
              </w:rPr>
              <w:t>prirast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NZ </w:t>
            </w:r>
            <w:proofErr w:type="spellStart"/>
            <w:r w:rsidRPr="00D15CAE">
              <w:rPr>
                <w:rFonts w:ascii="Cambria" w:hAnsi="Cambria"/>
                <w:sz w:val="20"/>
              </w:rPr>
              <w:t>Znanje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Zagreb</w:t>
            </w:r>
          </w:p>
          <w:p w14:paraId="145235D6" w14:textId="77777777" w:rsidR="00771728" w:rsidRPr="00D15CAE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Lukić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N., A. </w:t>
            </w:r>
            <w:proofErr w:type="spellStart"/>
            <w:r w:rsidRPr="00D15CAE">
              <w:rPr>
                <w:rFonts w:ascii="Cambria" w:hAnsi="Cambria"/>
                <w:sz w:val="20"/>
              </w:rPr>
              <w:t>Pranjić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(1992): </w:t>
            </w:r>
            <w:proofErr w:type="spellStart"/>
            <w:r w:rsidRPr="00D15CAE">
              <w:rPr>
                <w:rFonts w:ascii="Cambria" w:hAnsi="Cambria"/>
                <w:sz w:val="20"/>
              </w:rPr>
              <w:t>Izmjera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Šumarski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fakultet</w:t>
            </w:r>
            <w:proofErr w:type="spellEnd"/>
            <w:r w:rsidRPr="00D15CAE">
              <w:rPr>
                <w:rFonts w:ascii="Cambria" w:hAnsi="Cambria"/>
                <w:sz w:val="20"/>
              </w:rPr>
              <w:t>, Zagreb</w:t>
            </w:r>
          </w:p>
          <w:p w14:paraId="30E8082B" w14:textId="46671DD6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     </w:t>
            </w:r>
            <w:proofErr w:type="spellStart"/>
            <w:r w:rsidRPr="00D15CAE">
              <w:rPr>
                <w:rFonts w:ascii="Cambria" w:hAnsi="Cambria"/>
                <w:sz w:val="20"/>
              </w:rPr>
              <w:t>Šafar</w:t>
            </w:r>
            <w:proofErr w:type="spellEnd"/>
            <w:r w:rsidRPr="00D15CAE">
              <w:rPr>
                <w:rFonts w:ascii="Cambria" w:hAnsi="Cambria"/>
                <w:sz w:val="20"/>
              </w:rPr>
              <w:t>, J., B.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Dereta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(1968)</w:t>
            </w:r>
            <w:r>
              <w:rPr>
                <w:rFonts w:ascii="Cambria" w:hAnsi="Cambria"/>
                <w:sz w:val="20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</w:rPr>
              <w:t>Melioracija</w:t>
            </w:r>
            <w:proofErr w:type="spellEnd"/>
            <w:r>
              <w:rPr>
                <w:rFonts w:ascii="Cambria" w:hAnsi="Cambria"/>
                <w:sz w:val="20"/>
              </w:rPr>
              <w:t xml:space="preserve"> i </w:t>
            </w:r>
            <w:proofErr w:type="spellStart"/>
            <w:proofErr w:type="gramStart"/>
            <w:r>
              <w:rPr>
                <w:rFonts w:ascii="Cambria" w:hAnsi="Cambria"/>
                <w:sz w:val="20"/>
              </w:rPr>
              <w:t>rekonstrukcija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r w:rsidRPr="00D15CAE">
              <w:rPr>
                <w:rFonts w:ascii="Cambria" w:hAnsi="Cambria"/>
                <w:sz w:val="20"/>
              </w:rPr>
              <w:t>zdanačkih</w:t>
            </w:r>
            <w:proofErr w:type="spellEnd"/>
            <w:proofErr w:type="gram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Poslovno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udruženje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šumsko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priv. Org. SRH</w:t>
            </w:r>
          </w:p>
          <w:p w14:paraId="508E20A7" w14:textId="77777777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r w:rsidRPr="00D15CAE">
              <w:rPr>
                <w:rFonts w:ascii="Cambria" w:hAnsi="Cambria"/>
                <w:sz w:val="20"/>
              </w:rPr>
              <w:t>***(</w:t>
            </w:r>
            <w:proofErr w:type="gramStart"/>
            <w:r w:rsidRPr="00D15CAE">
              <w:rPr>
                <w:rFonts w:ascii="Cambria" w:hAnsi="Cambria"/>
                <w:sz w:val="20"/>
              </w:rPr>
              <w:t>1996)</w:t>
            </w:r>
            <w:proofErr w:type="spellStart"/>
            <w:r w:rsidRPr="00D15CAE">
              <w:rPr>
                <w:rFonts w:ascii="Cambria" w:hAnsi="Cambria"/>
                <w:sz w:val="20"/>
              </w:rPr>
              <w:t>Hrast</w:t>
            </w:r>
            <w:proofErr w:type="spellEnd"/>
            <w:proofErr w:type="gram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lužnjak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D15CAE">
              <w:rPr>
                <w:rFonts w:ascii="Cambria" w:hAnsi="Cambria"/>
                <w:sz w:val="20"/>
              </w:rPr>
              <w:t>Hrvatskoj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Akademija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D15CAE">
              <w:rPr>
                <w:rFonts w:ascii="Cambria" w:hAnsi="Cambria"/>
                <w:sz w:val="20"/>
              </w:rPr>
              <w:t>zn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i HŠ, d.o.o, Zagreb.</w:t>
            </w:r>
          </w:p>
          <w:p w14:paraId="778787FF" w14:textId="77777777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r w:rsidRPr="00D15CAE">
              <w:rPr>
                <w:rFonts w:ascii="Cambria" w:hAnsi="Cambria"/>
                <w:sz w:val="20"/>
              </w:rPr>
              <w:t>***(</w:t>
            </w:r>
            <w:proofErr w:type="gramStart"/>
            <w:r w:rsidRPr="00D15CAE">
              <w:rPr>
                <w:rFonts w:ascii="Cambria" w:hAnsi="Cambria"/>
                <w:sz w:val="20"/>
              </w:rPr>
              <w:t>2001 )</w:t>
            </w:r>
            <w:proofErr w:type="gramEnd"/>
            <w:r w:rsidRPr="00D15CAE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D15CAE">
              <w:rPr>
                <w:rFonts w:ascii="Cambria" w:hAnsi="Cambria"/>
                <w:sz w:val="20"/>
              </w:rPr>
              <w:t>Obična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jela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D15CAE">
              <w:rPr>
                <w:rFonts w:ascii="Cambria" w:hAnsi="Cambria"/>
                <w:sz w:val="20"/>
              </w:rPr>
              <w:t>Hrvatskoj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, </w:t>
            </w:r>
            <w:proofErr w:type="spellStart"/>
            <w:r w:rsidRPr="00D15CAE">
              <w:rPr>
                <w:rFonts w:ascii="Cambria" w:hAnsi="Cambria"/>
                <w:sz w:val="20"/>
              </w:rPr>
              <w:t>Akademija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D15CAE">
              <w:rPr>
                <w:rFonts w:ascii="Cambria" w:hAnsi="Cambria"/>
                <w:sz w:val="20"/>
              </w:rPr>
              <w:t>zn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i HŠ, d.o.o, Zagreb.</w:t>
            </w:r>
          </w:p>
          <w:p w14:paraId="1D934444" w14:textId="25C572FD" w:rsidR="008D0BF3" w:rsidRPr="004F1AC4" w:rsidRDefault="004F1AC4" w:rsidP="004F1A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F1AC4">
              <w:rPr>
                <w:rFonts w:ascii="Cambria" w:hAnsi="Cambria"/>
                <w:sz w:val="20"/>
              </w:rPr>
              <w:t>Meštorvić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, Š., G. </w:t>
            </w:r>
            <w:proofErr w:type="spellStart"/>
            <w:proofErr w:type="gramStart"/>
            <w:r w:rsidRPr="004F1AC4">
              <w:rPr>
                <w:rFonts w:ascii="Cambria" w:hAnsi="Cambria"/>
                <w:sz w:val="20"/>
              </w:rPr>
              <w:t>Fabijanić</w:t>
            </w:r>
            <w:proofErr w:type="spellEnd"/>
            <w:r w:rsidRPr="004F1AC4">
              <w:rPr>
                <w:rFonts w:ascii="Cambria" w:hAnsi="Cambria"/>
                <w:sz w:val="20"/>
              </w:rPr>
              <w:t>(</w:t>
            </w:r>
            <w:proofErr w:type="gramEnd"/>
            <w:r w:rsidRPr="004F1AC4">
              <w:rPr>
                <w:rFonts w:ascii="Cambria" w:hAnsi="Cambria"/>
                <w:sz w:val="20"/>
              </w:rPr>
              <w:t xml:space="preserve">1995): </w:t>
            </w:r>
            <w:proofErr w:type="spellStart"/>
            <w:r w:rsidRPr="004F1AC4">
              <w:rPr>
                <w:rFonts w:ascii="Cambria" w:hAnsi="Cambria"/>
                <w:sz w:val="20"/>
              </w:rPr>
              <w:t>Priručnik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4F1AC4">
              <w:rPr>
                <w:rFonts w:ascii="Cambria" w:hAnsi="Cambria"/>
                <w:sz w:val="20"/>
              </w:rPr>
              <w:t>uređivanje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1AC4">
              <w:rPr>
                <w:rFonts w:ascii="Cambria" w:hAnsi="Cambria"/>
                <w:sz w:val="20"/>
              </w:rPr>
              <w:t>šuma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4F1AC4">
              <w:rPr>
                <w:rFonts w:ascii="Cambria" w:hAnsi="Cambria"/>
                <w:sz w:val="20"/>
              </w:rPr>
              <w:t>Minstarstvo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1AC4">
              <w:rPr>
                <w:rFonts w:ascii="Cambria" w:hAnsi="Cambria"/>
                <w:sz w:val="20"/>
              </w:rPr>
              <w:t>poljoprivrede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4F1AC4">
              <w:rPr>
                <w:rFonts w:ascii="Cambria" w:hAnsi="Cambria"/>
                <w:sz w:val="20"/>
              </w:rPr>
              <w:t>šumarstva</w:t>
            </w:r>
            <w:proofErr w:type="spellEnd"/>
            <w:r w:rsidRPr="004F1AC4">
              <w:rPr>
                <w:rFonts w:ascii="Cambria" w:hAnsi="Cambria"/>
                <w:sz w:val="20"/>
              </w:rPr>
              <w:t>,   Zagreb</w:t>
            </w:r>
          </w:p>
        </w:tc>
      </w:tr>
      <w:tr w:rsidR="00771728" w:rsidRPr="001E488F" w14:paraId="31142868" w14:textId="77777777" w:rsidTr="00ED38CA">
        <w:tc>
          <w:tcPr>
            <w:tcW w:w="9640" w:type="dxa"/>
            <w:shd w:val="clear" w:color="auto" w:fill="auto"/>
            <w:vAlign w:val="center"/>
          </w:tcPr>
          <w:p w14:paraId="2F497B83" w14:textId="77777777" w:rsidR="00771728" w:rsidRDefault="00771728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71728" w:rsidRPr="001E488F" w14:paraId="54558A6C" w14:textId="77777777" w:rsidTr="00ED38CA">
        <w:tc>
          <w:tcPr>
            <w:tcW w:w="9640" w:type="dxa"/>
            <w:shd w:val="clear" w:color="auto" w:fill="auto"/>
            <w:vAlign w:val="center"/>
          </w:tcPr>
          <w:p w14:paraId="6EA1E831" w14:textId="77777777" w:rsidR="00771728" w:rsidRDefault="00771728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16D56A7" w14:textId="77777777" w:rsidR="002011A7" w:rsidRPr="002011A7" w:rsidRDefault="002011A7" w:rsidP="002011A7"/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429"/>
      </w:tblGrid>
      <w:tr w:rsidR="002011A7" w:rsidRPr="002011A7" w14:paraId="081D6E46" w14:textId="77777777" w:rsidTr="002011A7">
        <w:tc>
          <w:tcPr>
            <w:tcW w:w="9429" w:type="dxa"/>
          </w:tcPr>
          <w:p w14:paraId="414ED3BA" w14:textId="482E46D6" w:rsidR="002011A7" w:rsidRPr="002011A7" w:rsidRDefault="002011A7" w:rsidP="002011A7"/>
        </w:tc>
      </w:tr>
      <w:tr w:rsidR="002011A7" w:rsidRPr="002011A7" w14:paraId="36C31B50" w14:textId="77777777" w:rsidTr="002011A7">
        <w:tc>
          <w:tcPr>
            <w:tcW w:w="9429" w:type="dxa"/>
          </w:tcPr>
          <w:p w14:paraId="114C4A17" w14:textId="77777777" w:rsidR="002011A7" w:rsidRPr="002011A7" w:rsidRDefault="002011A7" w:rsidP="002011A7"/>
        </w:tc>
      </w:tr>
      <w:tr w:rsidR="002011A7" w:rsidRPr="002011A7" w14:paraId="102B3F8F" w14:textId="77777777" w:rsidTr="002011A7">
        <w:tc>
          <w:tcPr>
            <w:tcW w:w="9429" w:type="dxa"/>
          </w:tcPr>
          <w:p w14:paraId="522C7FAF" w14:textId="77777777" w:rsidR="002011A7" w:rsidRPr="002011A7" w:rsidRDefault="002011A7" w:rsidP="002011A7"/>
        </w:tc>
      </w:tr>
      <w:tr w:rsidR="002011A7" w:rsidRPr="002011A7" w14:paraId="4D445468" w14:textId="77777777" w:rsidTr="002011A7">
        <w:tc>
          <w:tcPr>
            <w:tcW w:w="9429" w:type="dxa"/>
          </w:tcPr>
          <w:p w14:paraId="2792FEC3" w14:textId="77777777" w:rsidR="002011A7" w:rsidRPr="002011A7" w:rsidRDefault="002011A7" w:rsidP="002011A7"/>
        </w:tc>
      </w:tr>
      <w:tr w:rsidR="002011A7" w:rsidRPr="002011A7" w14:paraId="781B0FB8" w14:textId="77777777" w:rsidTr="002011A7">
        <w:tc>
          <w:tcPr>
            <w:tcW w:w="9429" w:type="dxa"/>
          </w:tcPr>
          <w:p w14:paraId="51670441" w14:textId="7E5AB57E" w:rsidR="002011A7" w:rsidRPr="002011A7" w:rsidRDefault="002011A7" w:rsidP="002011A7"/>
        </w:tc>
      </w:tr>
      <w:tr w:rsidR="002011A7" w:rsidRPr="002011A7" w14:paraId="77BEC2CB" w14:textId="77777777" w:rsidTr="002011A7">
        <w:tc>
          <w:tcPr>
            <w:tcW w:w="9429" w:type="dxa"/>
          </w:tcPr>
          <w:p w14:paraId="41370B71" w14:textId="315D33D5" w:rsidR="002011A7" w:rsidRPr="002011A7" w:rsidRDefault="002011A7" w:rsidP="002011A7"/>
        </w:tc>
      </w:tr>
    </w:tbl>
    <w:p w14:paraId="5850F4B5" w14:textId="0F552DAF" w:rsidR="002011A7" w:rsidRPr="002011A7" w:rsidRDefault="002011A7" w:rsidP="00CE12A4"/>
    <w:sectPr w:rsidR="002011A7" w:rsidRPr="002011A7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B4D8" w14:textId="77777777" w:rsidR="00C01716" w:rsidRDefault="00C01716">
      <w:r>
        <w:separator/>
      </w:r>
    </w:p>
  </w:endnote>
  <w:endnote w:type="continuationSeparator" w:id="0">
    <w:p w14:paraId="6D02BAF7" w14:textId="77777777" w:rsidR="00C01716" w:rsidRDefault="00C0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78980D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</w:t>
    </w:r>
    <w:r w:rsidR="002F0898" w:rsidRPr="00D94B93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 w:rsidRPr="00D94B93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0C40AB25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06BFC">
      <w:rPr>
        <w:noProof/>
        <w:sz w:val="12"/>
        <w:lang w:val="hr-HR"/>
      </w:rPr>
      <w:t>27.10.2025.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06BFC">
      <w:rPr>
        <w:noProof/>
        <w:sz w:val="12"/>
      </w:rPr>
      <w:t>1:43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2054" w14:textId="77777777" w:rsidR="00C01716" w:rsidRDefault="00C01716">
      <w:r>
        <w:separator/>
      </w:r>
    </w:p>
  </w:footnote>
  <w:footnote w:type="continuationSeparator" w:id="0">
    <w:p w14:paraId="1B46FC41" w14:textId="77777777" w:rsidR="00C01716" w:rsidRDefault="00C0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0518F"/>
    <w:multiLevelType w:val="hybridMultilevel"/>
    <w:tmpl w:val="311EA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4"/>
  </w:num>
  <w:num w:numId="5">
    <w:abstractNumId w:val="16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43E"/>
    <w:rsid w:val="000046C9"/>
    <w:rsid w:val="000067B0"/>
    <w:rsid w:val="00011CB2"/>
    <w:rsid w:val="00032AD4"/>
    <w:rsid w:val="00041D4B"/>
    <w:rsid w:val="00047497"/>
    <w:rsid w:val="000624F3"/>
    <w:rsid w:val="000829A7"/>
    <w:rsid w:val="00092B87"/>
    <w:rsid w:val="000A0165"/>
    <w:rsid w:val="000A2EF8"/>
    <w:rsid w:val="000A3199"/>
    <w:rsid w:val="000A38D9"/>
    <w:rsid w:val="000A51F2"/>
    <w:rsid w:val="000B2139"/>
    <w:rsid w:val="000B51AC"/>
    <w:rsid w:val="000B5E96"/>
    <w:rsid w:val="000C27FA"/>
    <w:rsid w:val="000D20CB"/>
    <w:rsid w:val="000D2762"/>
    <w:rsid w:val="000F425B"/>
    <w:rsid w:val="0011006B"/>
    <w:rsid w:val="0011124A"/>
    <w:rsid w:val="0012519C"/>
    <w:rsid w:val="00131CBC"/>
    <w:rsid w:val="00132053"/>
    <w:rsid w:val="00137215"/>
    <w:rsid w:val="00141FC6"/>
    <w:rsid w:val="00154818"/>
    <w:rsid w:val="001644AD"/>
    <w:rsid w:val="00164A23"/>
    <w:rsid w:val="00166456"/>
    <w:rsid w:val="00166498"/>
    <w:rsid w:val="0016776A"/>
    <w:rsid w:val="00174399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B2773"/>
    <w:rsid w:val="001B714F"/>
    <w:rsid w:val="001C430A"/>
    <w:rsid w:val="001D6E96"/>
    <w:rsid w:val="001E488F"/>
    <w:rsid w:val="001E67ED"/>
    <w:rsid w:val="002011A7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63649"/>
    <w:rsid w:val="002710F3"/>
    <w:rsid w:val="00275E5F"/>
    <w:rsid w:val="00281142"/>
    <w:rsid w:val="00283357"/>
    <w:rsid w:val="002A43AA"/>
    <w:rsid w:val="002A7ED7"/>
    <w:rsid w:val="002B2977"/>
    <w:rsid w:val="002B558E"/>
    <w:rsid w:val="002B7BE9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428AF"/>
    <w:rsid w:val="00343047"/>
    <w:rsid w:val="00350F44"/>
    <w:rsid w:val="00353AA2"/>
    <w:rsid w:val="00355048"/>
    <w:rsid w:val="00362E23"/>
    <w:rsid w:val="00376626"/>
    <w:rsid w:val="00380CAC"/>
    <w:rsid w:val="00386C08"/>
    <w:rsid w:val="003913EA"/>
    <w:rsid w:val="00395E37"/>
    <w:rsid w:val="003B0CE6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662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86104"/>
    <w:rsid w:val="004903DB"/>
    <w:rsid w:val="004908EE"/>
    <w:rsid w:val="00493BB1"/>
    <w:rsid w:val="004A708D"/>
    <w:rsid w:val="004D531B"/>
    <w:rsid w:val="004F1AC4"/>
    <w:rsid w:val="004F24AD"/>
    <w:rsid w:val="005007B7"/>
    <w:rsid w:val="00501347"/>
    <w:rsid w:val="005044B8"/>
    <w:rsid w:val="00506FD1"/>
    <w:rsid w:val="00511321"/>
    <w:rsid w:val="0051509E"/>
    <w:rsid w:val="005178B4"/>
    <w:rsid w:val="00523B76"/>
    <w:rsid w:val="00525298"/>
    <w:rsid w:val="00535CFE"/>
    <w:rsid w:val="00540585"/>
    <w:rsid w:val="00553563"/>
    <w:rsid w:val="00557DD9"/>
    <w:rsid w:val="00565789"/>
    <w:rsid w:val="00566F42"/>
    <w:rsid w:val="00577564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4584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22B6"/>
    <w:rsid w:val="006B31AB"/>
    <w:rsid w:val="006B3395"/>
    <w:rsid w:val="006B6184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3D5F"/>
    <w:rsid w:val="00744787"/>
    <w:rsid w:val="00747CD4"/>
    <w:rsid w:val="00766341"/>
    <w:rsid w:val="00771728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43D2"/>
    <w:rsid w:val="0088777F"/>
    <w:rsid w:val="0089003E"/>
    <w:rsid w:val="00895FEB"/>
    <w:rsid w:val="008B0CC4"/>
    <w:rsid w:val="008B3F74"/>
    <w:rsid w:val="008C28EF"/>
    <w:rsid w:val="008D0BF3"/>
    <w:rsid w:val="008D3A2D"/>
    <w:rsid w:val="008D6260"/>
    <w:rsid w:val="008E7F5A"/>
    <w:rsid w:val="00914CB3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1115"/>
    <w:rsid w:val="009A741C"/>
    <w:rsid w:val="009A7B39"/>
    <w:rsid w:val="009C24EC"/>
    <w:rsid w:val="009C2C15"/>
    <w:rsid w:val="009C5C67"/>
    <w:rsid w:val="009D4378"/>
    <w:rsid w:val="009D5F5E"/>
    <w:rsid w:val="009E00BC"/>
    <w:rsid w:val="009E06C2"/>
    <w:rsid w:val="009E3C1F"/>
    <w:rsid w:val="009E5013"/>
    <w:rsid w:val="009F5D4B"/>
    <w:rsid w:val="00A27E67"/>
    <w:rsid w:val="00A34072"/>
    <w:rsid w:val="00A40CFA"/>
    <w:rsid w:val="00A41300"/>
    <w:rsid w:val="00A42F96"/>
    <w:rsid w:val="00A53E9B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C01716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12A4"/>
    <w:rsid w:val="00CE6758"/>
    <w:rsid w:val="00CF1B7E"/>
    <w:rsid w:val="00CF7DA5"/>
    <w:rsid w:val="00D00346"/>
    <w:rsid w:val="00D148DC"/>
    <w:rsid w:val="00D14BC4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0EF2"/>
    <w:rsid w:val="00D9200E"/>
    <w:rsid w:val="00D94B93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B4E"/>
    <w:rsid w:val="00F04CA0"/>
    <w:rsid w:val="00F06BFC"/>
    <w:rsid w:val="00F2195E"/>
    <w:rsid w:val="00F33E02"/>
    <w:rsid w:val="00F40FE5"/>
    <w:rsid w:val="00F470D8"/>
    <w:rsid w:val="00F55C03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9748E"/>
    <w:rsid w:val="00FB1C3F"/>
    <w:rsid w:val="00FC5129"/>
    <w:rsid w:val="00FD676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Marko Ožura</cp:lastModifiedBy>
  <cp:revision>2</cp:revision>
  <cp:lastPrinted>2023-05-22T17:27:00Z</cp:lastPrinted>
  <dcterms:created xsi:type="dcterms:W3CDTF">2025-10-27T12:44:00Z</dcterms:created>
  <dcterms:modified xsi:type="dcterms:W3CDTF">2025-10-27T12:44:00Z</dcterms:modified>
</cp:coreProperties>
</file>