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8C1735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5DF79A32" w:rsidR="00B3767F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Neinvazivne metode praćenja divljih životinja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50ED608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85022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Vedran Slijepčević, dr.med.vet.,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1B14C6EF" w:rsidR="00CD26C5" w:rsidRPr="001E488F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CD26C5" w:rsidRPr="002E4B76" w14:paraId="160F2F2F" w14:textId="77777777" w:rsidTr="008D0BF3">
        <w:tc>
          <w:tcPr>
            <w:tcW w:w="3931" w:type="dxa"/>
            <w:vAlign w:val="center"/>
          </w:tcPr>
          <w:p w14:paraId="664148B4" w14:textId="0B82DF09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718F0066" w14:textId="38E9B969" w:rsidR="00CD26C5" w:rsidRPr="001E488F" w:rsidRDefault="001773E7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223B6">
              <w:rPr>
                <w:rFonts w:ascii="Times New Roman" w:hAnsi="Times New Roman"/>
                <w:sz w:val="20"/>
                <w:lang w:val="hr-HR"/>
              </w:rPr>
              <w:t>Cilj predmeta je upoznati studente s neinvazivnim metodama istraživanja divljih životinja i omogućiti stjecanje novih znanja primjenjivih u suvremenim terenskim istraživanjima i gospodarenju divljači. Studenti će nakon završetka kolegija raspolagati potrebnim znanjima o neinvazivnim metodama istraživanja, postavljanju zadataka neinvazivnih istraživanja, prikupljanju rezultata i njihovoj analizi.</w:t>
            </w:r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6B0CF9E1" w:rsidR="000829A7" w:rsidRPr="00205AA7" w:rsidRDefault="0049511D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</w:tcPr>
          <w:p w14:paraId="6DC58B66" w14:textId="470AE0F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predavanjima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07D8C8E1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229F0594" w:rsidR="000829A7" w:rsidRPr="00205AA7" w:rsidRDefault="000829A7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784D959A" w14:textId="3F4B5F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vježbama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FF20CF" w:rsidRPr="00205AA7" w:rsidRDefault="001773E7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43251C2A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terenskoj nastavi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29481332" w:rsidR="00FF20CF" w:rsidRPr="00205AA7" w:rsidRDefault="009E2C9A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4394" w:type="dxa"/>
            <w:shd w:val="clear" w:color="auto" w:fill="D9D9D9"/>
          </w:tcPr>
          <w:p w14:paraId="728446DC" w14:textId="7B7E4B92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Prisustvo na nastavi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 xml:space="preserve">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C81CF8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432603C2" w:rsidR="00C81CF8" w:rsidRPr="00B47EF6" w:rsidRDefault="00C81CF8" w:rsidP="00C81CF8">
            <w:pPr>
              <w:rPr>
                <w:rFonts w:asciiTheme="majorBidi" w:hAnsiTheme="majorBidi" w:cstheme="majorBidi"/>
                <w:sz w:val="20"/>
              </w:rPr>
            </w:pPr>
            <w:permStart w:id="685537365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685537365"/>
          </w:p>
        </w:tc>
        <w:tc>
          <w:tcPr>
            <w:tcW w:w="990" w:type="dxa"/>
            <w:vAlign w:val="center"/>
          </w:tcPr>
          <w:p w14:paraId="2FD003AD" w14:textId="05301916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C81CF8" w:rsidRPr="00486104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160D36F8" w14:textId="464AF6C2" w:rsidR="00C81CF8" w:rsidRPr="00425F2E" w:rsidRDefault="00C81CF8" w:rsidP="00C81CF8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EB372AA" w14:textId="3A2043FC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233CF170" w14:textId="3BA365D9" w:rsidR="00C81CF8" w:rsidRPr="00170CFB" w:rsidRDefault="00C81CF8" w:rsidP="00941DC6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1071059970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1071059970"/>
          <w:p w14:paraId="5B0078CE" w14:textId="191C315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0E46BCEE" w:rsidR="00C81CF8" w:rsidRPr="00941DC6" w:rsidRDefault="00C81CF8" w:rsidP="00C81CF8">
            <w:pPr>
              <w:rPr>
                <w:rFonts w:ascii="Times New Roman" w:hAnsi="Times New Roman"/>
                <w:sz w:val="20"/>
                <w:lang w:val="hr-HR"/>
              </w:rPr>
            </w:pPr>
            <w:permStart w:id="1287877638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87877638"/>
          </w:p>
        </w:tc>
        <w:tc>
          <w:tcPr>
            <w:tcW w:w="990" w:type="dxa"/>
            <w:vAlign w:val="center"/>
          </w:tcPr>
          <w:p w14:paraId="6258DBEF" w14:textId="3675B411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C81CF8" w:rsidRPr="00205AA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Ishod 5</w:t>
            </w:r>
          </w:p>
        </w:tc>
        <w:tc>
          <w:tcPr>
            <w:tcW w:w="2008" w:type="dxa"/>
          </w:tcPr>
          <w:p w14:paraId="333E63A0" w14:textId="6D5A8193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990" w:type="dxa"/>
            <w:vAlign w:val="center"/>
          </w:tcPr>
          <w:p w14:paraId="29CD5912" w14:textId="5C89C7EA" w:rsidR="00C81CF8" w:rsidRPr="00205AA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C81CF8" w:rsidRPr="00205AA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C81CF8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C81CF8" w:rsidRPr="00630907" w:rsidRDefault="00C81CF8" w:rsidP="00C81CF8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20ADCE70" w:rsidR="00C81CF8" w:rsidRPr="00B47EF6" w:rsidRDefault="00C81CF8" w:rsidP="00C81CF8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990" w:type="dxa"/>
            <w:vAlign w:val="center"/>
          </w:tcPr>
          <w:p w14:paraId="33C7DBF1" w14:textId="2CC750BF" w:rsidR="00C81CF8" w:rsidRPr="00630907" w:rsidRDefault="004D24FA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C81CF8" w:rsidRPr="00630907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C81CF8" w:rsidRPr="00486104" w:rsidRDefault="00C81CF8" w:rsidP="00C81CF8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CD4083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22CD9D65" w:rsidR="00CD4083" w:rsidRPr="00664C8B" w:rsidRDefault="00CD4083" w:rsidP="00CD4083">
            <w:permStart w:id="314006360" w:edGrp="everyone"/>
            <w:r w:rsidRPr="00425F2E">
              <w:rPr>
                <w:rFonts w:ascii="Times New Roman" w:hAnsi="Times New Roman"/>
                <w:sz w:val="20"/>
              </w:rPr>
              <w:t>Usporediti neinvazivne i invazivne metode istraživanja životinja.</w:t>
            </w:r>
            <w:permEnd w:id="314006360"/>
          </w:p>
        </w:tc>
        <w:tc>
          <w:tcPr>
            <w:tcW w:w="1615" w:type="dxa"/>
            <w:vAlign w:val="center"/>
          </w:tcPr>
          <w:p w14:paraId="47C8C6A8" w14:textId="467B90CD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51BED2E" w14:textId="77777777" w:rsidR="00CD4083" w:rsidRPr="00425F2E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Prepoznati</w:t>
            </w:r>
            <w:r w:rsidRPr="00425F2E">
              <w:rPr>
                <w:rFonts w:ascii="Times New Roman" w:hAnsi="Times New Roman"/>
                <w:sz w:val="20"/>
              </w:rPr>
              <w:t xml:space="preserve"> znakove prisutnosti životinja.</w:t>
            </w:r>
          </w:p>
          <w:p w14:paraId="2A0B56A4" w14:textId="26DE6E62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5341C55B" w14:textId="77777777" w:rsidR="00CD4083" w:rsidRPr="00170CFB" w:rsidRDefault="00CD4083" w:rsidP="00CD4083">
            <w:pPr>
              <w:suppressAutoHyphens/>
              <w:spacing w:line="100" w:lineRule="atLeast"/>
              <w:rPr>
                <w:rFonts w:ascii="Times New Roman" w:hAnsi="Times New Roman"/>
                <w:sz w:val="20"/>
                <w:lang w:val="hr-HR"/>
              </w:rPr>
            </w:pPr>
            <w:permStart w:id="301816678" w:edGrp="everyone"/>
            <w:r w:rsidRPr="00170CFB">
              <w:rPr>
                <w:rFonts w:ascii="Times New Roman" w:hAnsi="Times New Roman"/>
                <w:sz w:val="20"/>
                <w:lang w:val="hr-HR"/>
              </w:rPr>
              <w:t>Primjeniti načine uzorkovanja koji se koriste u neinvazivnim istraživanjima.</w:t>
            </w:r>
          </w:p>
          <w:permEnd w:id="301816678"/>
          <w:p w14:paraId="0F9BACD1" w14:textId="26851C59" w:rsidR="00CD4083" w:rsidRPr="00EA14D5" w:rsidRDefault="00CD4083" w:rsidP="00CD4083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E5E2054" w:rsidR="00CD4083" w:rsidRPr="00EA14D5" w:rsidRDefault="00CD4083" w:rsidP="00CD4083">
            <w:pPr>
              <w:rPr>
                <w:lang w:val="hr-HR"/>
              </w:rPr>
            </w:pPr>
            <w:permStart w:id="1291394364" w:edGrp="everyone"/>
            <w:r w:rsidRPr="004B107E">
              <w:rPr>
                <w:rFonts w:ascii="Times New Roman" w:hAnsi="Times New Roman"/>
                <w:sz w:val="20"/>
                <w:lang w:val="hr-HR"/>
              </w:rPr>
              <w:t>Objasniti mogućnosti korištenja optičke, fotografske i audio opreme u neinvazivnim istraživanjima i princip  rada fotozamke..</w:t>
            </w:r>
            <w:permEnd w:id="1291394364"/>
          </w:p>
        </w:tc>
        <w:tc>
          <w:tcPr>
            <w:tcW w:w="1615" w:type="dxa"/>
            <w:vAlign w:val="center"/>
          </w:tcPr>
          <w:p w14:paraId="19F764F7" w14:textId="0A06A8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FAD42A8" w:rsidR="00CD4083" w:rsidRPr="00EA14D5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Opisati značaj telemetrijskih metoda u istraživanjima divljih životinja</w:t>
            </w:r>
          </w:p>
        </w:tc>
        <w:tc>
          <w:tcPr>
            <w:tcW w:w="1615" w:type="dxa"/>
            <w:vAlign w:val="center"/>
          </w:tcPr>
          <w:p w14:paraId="732557C7" w14:textId="78980A3E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CD4083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CD4083" w:rsidRPr="00630907" w:rsidRDefault="00CD4083" w:rsidP="00CD4083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0AF76871" w:rsidR="00CD4083" w:rsidRPr="001A7404" w:rsidRDefault="00CD4083" w:rsidP="00CD4083">
            <w:pPr>
              <w:rPr>
                <w:lang w:val="hr-HR"/>
              </w:rPr>
            </w:pPr>
            <w:r w:rsidRPr="004B107E">
              <w:rPr>
                <w:rFonts w:ascii="Times New Roman" w:hAnsi="Times New Roman"/>
                <w:sz w:val="20"/>
                <w:lang w:val="hr-HR"/>
              </w:rPr>
              <w:t>Nabrojiti primjere korištenja neinvazivnih istraživanja u lovstvu i zaštiti prirode.</w:t>
            </w:r>
          </w:p>
        </w:tc>
        <w:tc>
          <w:tcPr>
            <w:tcW w:w="1615" w:type="dxa"/>
            <w:vAlign w:val="center"/>
          </w:tcPr>
          <w:p w14:paraId="6A164F91" w14:textId="31391FA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CD4083" w:rsidRPr="00630907" w:rsidRDefault="00CD4083" w:rsidP="00CD4083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Ukupno % ocjenskih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3C2850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01B2EB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Definiranje invazivnosti, podjela metoda, primjena i prilagođavanje različitim sistematskim razredima </w:t>
            </w:r>
          </w:p>
        </w:tc>
        <w:tc>
          <w:tcPr>
            <w:tcW w:w="821" w:type="dxa"/>
          </w:tcPr>
          <w:p w14:paraId="0E104CB0" w14:textId="76257F8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  <w:tc>
          <w:tcPr>
            <w:tcW w:w="3431" w:type="dxa"/>
          </w:tcPr>
          <w:p w14:paraId="417D80AD" w14:textId="587B7B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Invazivne i  neinvazivne metode istraživanja kroz povijest  </w:t>
            </w:r>
          </w:p>
        </w:tc>
        <w:tc>
          <w:tcPr>
            <w:tcW w:w="851" w:type="dxa"/>
          </w:tcPr>
          <w:p w14:paraId="1EC72842" w14:textId="2E70E78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3C2850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140B8FE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Praćenje znakova prisutnosti: tragovi, označavanje teritorija </w:t>
            </w:r>
          </w:p>
        </w:tc>
        <w:tc>
          <w:tcPr>
            <w:tcW w:w="821" w:type="dxa"/>
          </w:tcPr>
          <w:p w14:paraId="0A141DB0" w14:textId="52C0024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7AC59344" w14:textId="7509D5F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Osobine i prednosti neinvazivnih metoda </w:t>
            </w:r>
          </w:p>
        </w:tc>
        <w:tc>
          <w:tcPr>
            <w:tcW w:w="851" w:type="dxa"/>
          </w:tcPr>
          <w:p w14:paraId="5A105AE0" w14:textId="56EBD16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1</w:t>
            </w:r>
          </w:p>
        </w:tc>
      </w:tr>
      <w:tr w:rsidR="003C2850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6391B3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Praćenje znakova prisutnosti: tragovi hranjenja, plijen, izmeti </w:t>
            </w:r>
          </w:p>
        </w:tc>
        <w:tc>
          <w:tcPr>
            <w:tcW w:w="821" w:type="dxa"/>
          </w:tcPr>
          <w:p w14:paraId="297CF564" w14:textId="0D56207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  <w:tc>
          <w:tcPr>
            <w:tcW w:w="3431" w:type="dxa"/>
          </w:tcPr>
          <w:p w14:paraId="2F058D93" w14:textId="2FAD388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Prepoznavanje znakova prisutnosti na terenu </w:t>
            </w:r>
          </w:p>
        </w:tc>
        <w:tc>
          <w:tcPr>
            <w:tcW w:w="851" w:type="dxa"/>
          </w:tcPr>
          <w:p w14:paraId="52A024AA" w14:textId="0A84509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3C2850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2343392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genetskog materijala: uzorkovanje i konzervacija uzoraka, kontaminacija </w:t>
            </w:r>
          </w:p>
        </w:tc>
        <w:tc>
          <w:tcPr>
            <w:tcW w:w="821" w:type="dxa"/>
          </w:tcPr>
          <w:p w14:paraId="32ACB86B" w14:textId="53418EB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3AF90297" w14:textId="5AACC83D" w:rsidR="003C2850" w:rsidRPr="00EA14D5" w:rsidRDefault="003C2850" w:rsidP="003C2850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Uzorkovanje materijala za genetska istraživanja </w:t>
            </w:r>
          </w:p>
        </w:tc>
        <w:tc>
          <w:tcPr>
            <w:tcW w:w="851" w:type="dxa"/>
          </w:tcPr>
          <w:p w14:paraId="1D92B730" w14:textId="5A9302E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061691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Neinvazivno uzorkovanje tkiva za ostale analize: određivanje teških metala, hormona, parazitologija </w:t>
            </w:r>
          </w:p>
        </w:tc>
        <w:tc>
          <w:tcPr>
            <w:tcW w:w="821" w:type="dxa"/>
          </w:tcPr>
          <w:p w14:paraId="51DABE7B" w14:textId="5685001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  <w:tc>
          <w:tcPr>
            <w:tcW w:w="3431" w:type="dxa"/>
          </w:tcPr>
          <w:p w14:paraId="16824AEF" w14:textId="26F7B4C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toksikološka istraživanja </w:t>
            </w:r>
          </w:p>
        </w:tc>
        <w:tc>
          <w:tcPr>
            <w:tcW w:w="851" w:type="dxa"/>
          </w:tcPr>
          <w:p w14:paraId="7BC1754F" w14:textId="533A89B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5F1A9B6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8636F">
              <w:rPr>
                <w:rFonts w:ascii="Times New Roman" w:hAnsi="Times New Roman"/>
                <w:sz w:val="20"/>
                <w:lang w:val="it-IT"/>
              </w:rPr>
              <w:t xml:space="preserve">Osmatranje: aktivno i pasivno osmatranje, upotreba opreme za osmatranje </w:t>
            </w:r>
          </w:p>
        </w:tc>
        <w:tc>
          <w:tcPr>
            <w:tcW w:w="821" w:type="dxa"/>
          </w:tcPr>
          <w:p w14:paraId="2035F0B7" w14:textId="784DC782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E0AF3C" w14:textId="6E9802D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  <w:lang w:val="it-IT"/>
              </w:rPr>
              <w:t xml:space="preserve">Uzorkovanje materijala za parazitološka istraživanja </w:t>
            </w:r>
          </w:p>
        </w:tc>
        <w:tc>
          <w:tcPr>
            <w:tcW w:w="851" w:type="dxa"/>
          </w:tcPr>
          <w:p w14:paraId="6B2B1714" w14:textId="50607B4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2B10662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Fotografske metode: princip rada, različiti pristupi, načini postavljanja </w:t>
            </w:r>
          </w:p>
        </w:tc>
        <w:tc>
          <w:tcPr>
            <w:tcW w:w="821" w:type="dxa"/>
          </w:tcPr>
          <w:p w14:paraId="1BBFA678" w14:textId="2205BD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1D9F2256" w14:textId="53E7F2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Uzorkovanje materijala za određivanje razine stresa kod divljih životinja </w:t>
            </w:r>
          </w:p>
        </w:tc>
        <w:tc>
          <w:tcPr>
            <w:tcW w:w="851" w:type="dxa"/>
          </w:tcPr>
          <w:p w14:paraId="6A9EC1AF" w14:textId="2D8BA4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lastRenderedPageBreak/>
              <w:t>8.</w:t>
            </w:r>
          </w:p>
        </w:tc>
        <w:tc>
          <w:tcPr>
            <w:tcW w:w="3657" w:type="dxa"/>
          </w:tcPr>
          <w:p w14:paraId="672D9518" w14:textId="079A50D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Fotografske metode: analiza snimljenog materijala, brojanje i identifikacija životinja </w:t>
            </w:r>
          </w:p>
        </w:tc>
        <w:tc>
          <w:tcPr>
            <w:tcW w:w="821" w:type="dxa"/>
          </w:tcPr>
          <w:p w14:paraId="265894A4" w14:textId="4B2AB33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5ABD99A0" w14:textId="322A8D2A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Konzervacija uzoraka </w:t>
            </w:r>
          </w:p>
        </w:tc>
        <w:tc>
          <w:tcPr>
            <w:tcW w:w="851" w:type="dxa"/>
          </w:tcPr>
          <w:p w14:paraId="33FA6DDD" w14:textId="3A80CA4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281109C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Zvučne metode: aktivne i pasivne, primjena </w:t>
            </w:r>
          </w:p>
        </w:tc>
        <w:tc>
          <w:tcPr>
            <w:tcW w:w="821" w:type="dxa"/>
          </w:tcPr>
          <w:p w14:paraId="7046C37A" w14:textId="1DF5255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  <w:tc>
          <w:tcPr>
            <w:tcW w:w="3431" w:type="dxa"/>
          </w:tcPr>
          <w:p w14:paraId="35BC7455" w14:textId="4963927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Označavanje uzoraka </w:t>
            </w:r>
          </w:p>
        </w:tc>
        <w:tc>
          <w:tcPr>
            <w:tcW w:w="851" w:type="dxa"/>
          </w:tcPr>
          <w:p w14:paraId="51EF92D5" w14:textId="3FA671B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3C2850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311C8F8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invazivnost metode, oprema i pristupi telemetriji </w:t>
            </w:r>
          </w:p>
        </w:tc>
        <w:tc>
          <w:tcPr>
            <w:tcW w:w="821" w:type="dxa"/>
          </w:tcPr>
          <w:p w14:paraId="780E1EF7" w14:textId="5CDC0B8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5</w:t>
            </w:r>
          </w:p>
        </w:tc>
        <w:tc>
          <w:tcPr>
            <w:tcW w:w="3431" w:type="dxa"/>
          </w:tcPr>
          <w:p w14:paraId="46E0EEFB" w14:textId="3271F0C8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Pohrana uzoraka </w:t>
            </w:r>
          </w:p>
        </w:tc>
        <w:tc>
          <w:tcPr>
            <w:tcW w:w="851" w:type="dxa"/>
          </w:tcPr>
          <w:p w14:paraId="41ED63D8" w14:textId="0C2E4E54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3</w:t>
            </w:r>
          </w:p>
        </w:tc>
      </w:tr>
      <w:tr w:rsidR="003C2850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7A854746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Telemetrija: analiza i primjena rezultata </w:t>
            </w:r>
          </w:p>
        </w:tc>
        <w:tc>
          <w:tcPr>
            <w:tcW w:w="821" w:type="dxa"/>
          </w:tcPr>
          <w:p w14:paraId="77FB3F29" w14:textId="446D22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  <w:tc>
          <w:tcPr>
            <w:tcW w:w="3431" w:type="dxa"/>
          </w:tcPr>
          <w:p w14:paraId="5E1B3545" w14:textId="1C380E1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Analiza fotografija snimljenih fotozamkama </w:t>
            </w:r>
          </w:p>
        </w:tc>
        <w:tc>
          <w:tcPr>
            <w:tcW w:w="851" w:type="dxa"/>
          </w:tcPr>
          <w:p w14:paraId="118F4F8D" w14:textId="2929226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5C62D70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Usporedba metoda </w:t>
            </w:r>
          </w:p>
        </w:tc>
        <w:tc>
          <w:tcPr>
            <w:tcW w:w="821" w:type="dxa"/>
          </w:tcPr>
          <w:p w14:paraId="7942304F" w14:textId="5258D87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5F539184" w14:textId="2E34E6EC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 Postavljanje fotozamke – praktičan rad  </w:t>
            </w:r>
          </w:p>
        </w:tc>
        <w:tc>
          <w:tcPr>
            <w:tcW w:w="851" w:type="dxa"/>
          </w:tcPr>
          <w:p w14:paraId="024C0084" w14:textId="479B71B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0037216F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Kombinacija metoda </w:t>
            </w:r>
          </w:p>
        </w:tc>
        <w:tc>
          <w:tcPr>
            <w:tcW w:w="821" w:type="dxa"/>
          </w:tcPr>
          <w:p w14:paraId="0435EB1E" w14:textId="002E5FEB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6749C3">
              <w:rPr>
                <w:rFonts w:ascii="Cambria" w:hAnsi="Cambria" w:cs="Calibri"/>
                <w:sz w:val="20"/>
                <w:lang w:val="hr-HR"/>
              </w:rPr>
              <w:t>6</w:t>
            </w:r>
          </w:p>
        </w:tc>
        <w:tc>
          <w:tcPr>
            <w:tcW w:w="3431" w:type="dxa"/>
          </w:tcPr>
          <w:p w14:paraId="7455AEAB" w14:textId="0EF17A9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333759">
              <w:rPr>
                <w:rFonts w:ascii="Times New Roman" w:hAnsi="Times New Roman"/>
                <w:bCs/>
                <w:sz w:val="20"/>
              </w:rPr>
              <w:t xml:space="preserve">Telemetrija i njezina invazivnost </w:t>
            </w:r>
          </w:p>
        </w:tc>
        <w:tc>
          <w:tcPr>
            <w:tcW w:w="851" w:type="dxa"/>
          </w:tcPr>
          <w:p w14:paraId="3192FFBD" w14:textId="274D63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</w:t>
            </w:r>
            <w:r w:rsidR="00F654A7">
              <w:rPr>
                <w:rFonts w:ascii="Cambria" w:hAnsi="Cambria" w:cs="Calibri"/>
                <w:sz w:val="20"/>
                <w:lang w:val="hr-HR"/>
              </w:rPr>
              <w:t>4</w:t>
            </w:r>
          </w:p>
        </w:tc>
      </w:tr>
      <w:tr w:rsidR="003C2850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4B990559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Primjena neinvazivnih metoda u lovstvu i zaštiti prirode </w:t>
            </w:r>
          </w:p>
        </w:tc>
        <w:tc>
          <w:tcPr>
            <w:tcW w:w="821" w:type="dxa"/>
          </w:tcPr>
          <w:p w14:paraId="7194CAC8" w14:textId="26D5C267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23B5E431" w14:textId="28A27370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013625">
              <w:rPr>
                <w:rFonts w:ascii="Times New Roman" w:hAnsi="Times New Roman"/>
                <w:bCs/>
                <w:sz w:val="20"/>
                <w:lang w:val="hr-HR"/>
              </w:rPr>
              <w:t xml:space="preserve">Korištenje više neinvazivnih metoda u istraživanjima </w:t>
            </w:r>
          </w:p>
        </w:tc>
        <w:tc>
          <w:tcPr>
            <w:tcW w:w="851" w:type="dxa"/>
          </w:tcPr>
          <w:p w14:paraId="4A3E882E" w14:textId="08486B83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  <w:tr w:rsidR="003C2850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3C2850" w:rsidRPr="001E488F" w:rsidRDefault="003C2850" w:rsidP="003C2850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638A3DCE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</w:rPr>
              <w:t xml:space="preserve">Perspektiva neinvazivnih metoda </w:t>
            </w:r>
          </w:p>
        </w:tc>
        <w:tc>
          <w:tcPr>
            <w:tcW w:w="821" w:type="dxa"/>
          </w:tcPr>
          <w:p w14:paraId="1807363D" w14:textId="37F23175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  <w:tc>
          <w:tcPr>
            <w:tcW w:w="3431" w:type="dxa"/>
          </w:tcPr>
          <w:p w14:paraId="7B2A66C0" w14:textId="78F7D02D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425F2E">
              <w:rPr>
                <w:rFonts w:ascii="Times New Roman" w:hAnsi="Times New Roman"/>
                <w:sz w:val="20"/>
                <w:lang w:val="it-IT"/>
              </w:rPr>
              <w:t xml:space="preserve">Organizacija neinvazivnog istraživanja </w:t>
            </w:r>
          </w:p>
        </w:tc>
        <w:tc>
          <w:tcPr>
            <w:tcW w:w="851" w:type="dxa"/>
          </w:tcPr>
          <w:p w14:paraId="4C33CA35" w14:textId="0D953561" w:rsidR="003C2850" w:rsidRPr="001E488F" w:rsidRDefault="003C2850" w:rsidP="003C2850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7F74FFFF" w14:textId="0483F4D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2F108A">
              <w:rPr>
                <w:rFonts w:ascii="Times New Roman" w:hAnsi="Times New Roman"/>
                <w:sz w:val="20"/>
              </w:rPr>
              <w:t xml:space="preserve">Murie (1998): A field guide to animal tracks. Houghton Miffling Harcourt. </w:t>
            </w:r>
          </w:p>
          <w:p w14:paraId="468DCB9A" w14:textId="1578792C" w:rsidR="00EC39BC" w:rsidRPr="002F108A" w:rsidRDefault="00EC39BC" w:rsidP="002F108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2F108A">
              <w:rPr>
                <w:rFonts w:ascii="Times New Roman" w:hAnsi="Times New Roman"/>
                <w:sz w:val="20"/>
              </w:rPr>
              <w:t>Long i sur. (2008): Noninvasive survey methods for large carnivores. Island Press.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Dopunska:</w:t>
            </w:r>
          </w:p>
          <w:p w14:paraId="1D934444" w14:textId="6489B120" w:rsidR="000A4985" w:rsidRPr="000A4985" w:rsidRDefault="002F108A" w:rsidP="000A498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425F2E">
              <w:rPr>
                <w:rFonts w:ascii="Times New Roman" w:hAnsi="Times New Roman"/>
                <w:sz w:val="20"/>
              </w:rPr>
              <w:t>Millspaugh i Marzluff (2001): Radio Tracking and Animal Populations. Academic Press.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8832" w14:textId="77777777" w:rsidR="00377140" w:rsidRDefault="00377140">
      <w:r>
        <w:separator/>
      </w:r>
    </w:p>
  </w:endnote>
  <w:endnote w:type="continuationSeparator" w:id="0">
    <w:p w14:paraId="5B67CEBD" w14:textId="77777777" w:rsidR="00377140" w:rsidRDefault="00377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D560D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73F73D98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2E4B76">
      <w:rPr>
        <w:noProof/>
        <w:sz w:val="12"/>
        <w:lang w:val="en-US"/>
      </w:rPr>
      <w:t>10/31/2023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2E4B76">
      <w:rPr>
        <w:noProof/>
        <w:sz w:val="12"/>
      </w:rPr>
      <w:t>9:07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B4A1" w14:textId="77777777" w:rsidR="00377140" w:rsidRDefault="00377140">
      <w:r>
        <w:separator/>
      </w:r>
    </w:p>
  </w:footnote>
  <w:footnote w:type="continuationSeparator" w:id="0">
    <w:p w14:paraId="3F2949FB" w14:textId="77777777" w:rsidR="00377140" w:rsidRDefault="00377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5"/>
  </w:num>
  <w:num w:numId="3" w16cid:durableId="872041365">
    <w:abstractNumId w:val="6"/>
  </w:num>
  <w:num w:numId="4" w16cid:durableId="226234451">
    <w:abstractNumId w:val="16"/>
  </w:num>
  <w:num w:numId="5" w16cid:durableId="640841392">
    <w:abstractNumId w:val="18"/>
  </w:num>
  <w:num w:numId="6" w16cid:durableId="628442530">
    <w:abstractNumId w:val="15"/>
  </w:num>
  <w:num w:numId="7" w16cid:durableId="628752514">
    <w:abstractNumId w:val="10"/>
  </w:num>
  <w:num w:numId="8" w16cid:durableId="89618851">
    <w:abstractNumId w:val="9"/>
  </w:num>
  <w:num w:numId="9" w16cid:durableId="1768039455">
    <w:abstractNumId w:val="14"/>
  </w:num>
  <w:num w:numId="10" w16cid:durableId="1153259917">
    <w:abstractNumId w:val="11"/>
  </w:num>
  <w:num w:numId="11" w16cid:durableId="369959818">
    <w:abstractNumId w:val="19"/>
  </w:num>
  <w:num w:numId="12" w16cid:durableId="1328709321">
    <w:abstractNumId w:val="7"/>
  </w:num>
  <w:num w:numId="13" w16cid:durableId="849608727">
    <w:abstractNumId w:val="1"/>
  </w:num>
  <w:num w:numId="14" w16cid:durableId="293558309">
    <w:abstractNumId w:val="17"/>
  </w:num>
  <w:num w:numId="15" w16cid:durableId="789781067">
    <w:abstractNumId w:val="13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4"/>
  </w:num>
  <w:num w:numId="19" w16cid:durableId="2105567013">
    <w:abstractNumId w:val="12"/>
  </w:num>
  <w:num w:numId="20" w16cid:durableId="5782491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40AA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E7F5A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21</cp:revision>
  <cp:lastPrinted>2023-05-22T17:27:00Z</cp:lastPrinted>
  <dcterms:created xsi:type="dcterms:W3CDTF">2023-10-31T08:08:00Z</dcterms:created>
  <dcterms:modified xsi:type="dcterms:W3CDTF">2023-10-31T08:24:00Z</dcterms:modified>
</cp:coreProperties>
</file>